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53CE25C" w:rsidR="00C869F3" w:rsidRDefault="007F7F23" w:rsidP="00C869F3">
      <w:pPr>
        <w:spacing w:after="480"/>
      </w:pPr>
      <w:r>
        <w:rPr>
          <w:noProof/>
        </w:rPr>
        <w:drawing>
          <wp:inline distT="0" distB="0" distL="0" distR="0" wp14:anchorId="3BC4CC79" wp14:editId="07E50AEA">
            <wp:extent cx="2442845" cy="704850"/>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2845" cy="704850"/>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D747C0">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D747C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386BA22C" w:rsidR="00333FAA" w:rsidRPr="005E3A10" w:rsidRDefault="00EC7477" w:rsidP="00A53B04">
            <w:pPr>
              <w:rPr>
                <w:rFonts w:cs="Arial"/>
                <w:szCs w:val="24"/>
              </w:rPr>
            </w:pPr>
            <w:r>
              <w:rPr>
                <w:rFonts w:cs="Arial"/>
                <w:szCs w:val="24"/>
              </w:rPr>
              <w:t>29</w:t>
            </w:r>
            <w:r w:rsidRPr="00EC7477">
              <w:rPr>
                <w:rFonts w:cs="Arial"/>
                <w:szCs w:val="24"/>
                <w:vertAlign w:val="superscript"/>
              </w:rPr>
              <w:t>th</w:t>
            </w:r>
            <w:r>
              <w:rPr>
                <w:rFonts w:cs="Arial"/>
                <w:szCs w:val="24"/>
              </w:rPr>
              <w:t xml:space="preserve"> </w:t>
            </w:r>
            <w:r w:rsidR="003B7C48">
              <w:rPr>
                <w:rFonts w:cs="Arial"/>
                <w:szCs w:val="24"/>
              </w:rPr>
              <w:t>June 2023</w:t>
            </w:r>
          </w:p>
        </w:tc>
      </w:tr>
      <w:tr w:rsidR="00333FAA" w14:paraId="3CC97725" w14:textId="77777777" w:rsidTr="00D747C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4597C8D1" w:rsidR="00333FAA" w:rsidRPr="005E3A10" w:rsidRDefault="003B7C48" w:rsidP="00A53B04">
            <w:pPr>
              <w:rPr>
                <w:rFonts w:cs="Arial"/>
                <w:szCs w:val="24"/>
              </w:rPr>
            </w:pPr>
            <w:r>
              <w:rPr>
                <w:rFonts w:cs="Arial"/>
                <w:szCs w:val="24"/>
              </w:rPr>
              <w:t xml:space="preserve">Leisure Management Contract Extension </w:t>
            </w:r>
          </w:p>
        </w:tc>
      </w:tr>
      <w:tr w:rsidR="00333FAA" w14:paraId="32449166" w14:textId="77777777" w:rsidTr="00D747C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7FE68FA0" w:rsidR="001C7E35" w:rsidRPr="005E3A10" w:rsidRDefault="003B7C48" w:rsidP="001C7E35">
            <w:pPr>
              <w:pStyle w:val="Infotext"/>
              <w:rPr>
                <w:rFonts w:cs="Arial"/>
                <w:sz w:val="24"/>
                <w:szCs w:val="24"/>
              </w:rPr>
            </w:pPr>
            <w:r>
              <w:rPr>
                <w:rFonts w:cs="Arial"/>
                <w:sz w:val="24"/>
                <w:szCs w:val="24"/>
              </w:rPr>
              <w:t xml:space="preserve">Yes – if affects all wards in the Borough and the value of the contract </w:t>
            </w:r>
            <w:r w:rsidR="006E1C6A">
              <w:rPr>
                <w:rFonts w:cs="Arial"/>
                <w:sz w:val="24"/>
                <w:szCs w:val="24"/>
              </w:rPr>
              <w:t xml:space="preserve">extension </w:t>
            </w:r>
            <w:r>
              <w:rPr>
                <w:rFonts w:cs="Arial"/>
                <w:sz w:val="24"/>
                <w:szCs w:val="24"/>
              </w:rPr>
              <w:t>exceeds £500,000</w:t>
            </w:r>
          </w:p>
          <w:p w14:paraId="3EADF2B3" w14:textId="77777777" w:rsidR="00333FAA" w:rsidRPr="005E3A10" w:rsidRDefault="00333FAA" w:rsidP="003B7C48">
            <w:pPr>
              <w:pStyle w:val="Infotext"/>
              <w:rPr>
                <w:rFonts w:cs="Arial"/>
                <w:szCs w:val="24"/>
              </w:rPr>
            </w:pPr>
          </w:p>
        </w:tc>
      </w:tr>
      <w:tr w:rsidR="001C7E35" w14:paraId="79E96200" w14:textId="77777777" w:rsidTr="00D747C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43A175BE" w:rsidR="001C7E35" w:rsidRDefault="00270345" w:rsidP="00D835CF">
            <w:pPr>
              <w:pStyle w:val="Infotext"/>
              <w:rPr>
                <w:rFonts w:cs="Arial"/>
                <w:sz w:val="24"/>
                <w:szCs w:val="24"/>
              </w:rPr>
            </w:pPr>
            <w:r>
              <w:rPr>
                <w:rFonts w:cs="Arial"/>
                <w:sz w:val="24"/>
                <w:szCs w:val="24"/>
              </w:rPr>
              <w:t>Dipti Patel</w:t>
            </w:r>
            <w:r w:rsidR="00002735">
              <w:rPr>
                <w:rFonts w:cs="Arial"/>
                <w:sz w:val="24"/>
                <w:szCs w:val="24"/>
              </w:rPr>
              <w:t xml:space="preserve"> - </w:t>
            </w:r>
            <w:r>
              <w:rPr>
                <w:rFonts w:cs="Arial"/>
                <w:sz w:val="24"/>
                <w:szCs w:val="24"/>
              </w:rPr>
              <w:t xml:space="preserve">Corporate Director – Place </w:t>
            </w:r>
          </w:p>
          <w:p w14:paraId="3798BF23" w14:textId="77777777" w:rsidR="001C7E35" w:rsidRPr="005E3A10" w:rsidRDefault="001C7E35" w:rsidP="008E6FBE">
            <w:pPr>
              <w:pStyle w:val="Infotext"/>
              <w:rPr>
                <w:rFonts w:cs="Arial"/>
                <w:sz w:val="24"/>
                <w:szCs w:val="24"/>
              </w:rPr>
            </w:pPr>
          </w:p>
        </w:tc>
      </w:tr>
      <w:tr w:rsidR="001C7E35" w14:paraId="3B6FD8B1" w14:textId="77777777" w:rsidTr="00D747C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4F776B77" w14:textId="6CB47283" w:rsidR="006C190F" w:rsidRPr="006C190F" w:rsidRDefault="006C190F" w:rsidP="006C190F">
            <w:pPr>
              <w:rPr>
                <w:rFonts w:eastAsia="Calibri" w:cs="Arial"/>
                <w:color w:val="000000"/>
                <w:szCs w:val="24"/>
              </w:rPr>
            </w:pPr>
            <w:r w:rsidRPr="006C190F">
              <w:rPr>
                <w:rFonts w:eastAsia="Calibri" w:cs="Arial"/>
                <w:color w:val="000000"/>
                <w:szCs w:val="24"/>
              </w:rPr>
              <w:t>Councillor Jean Lammiman</w:t>
            </w:r>
            <w:r w:rsidR="00002735">
              <w:rPr>
                <w:rFonts w:eastAsia="Calibri" w:cs="Arial"/>
                <w:color w:val="000000"/>
                <w:szCs w:val="24"/>
              </w:rPr>
              <w:t xml:space="preserve"> - </w:t>
            </w:r>
            <w:r w:rsidRPr="006C190F">
              <w:rPr>
                <w:rFonts w:eastAsia="Calibri" w:cs="Arial"/>
                <w:color w:val="000000"/>
                <w:szCs w:val="24"/>
              </w:rPr>
              <w:t>Portfolio Holder for Community and Culture</w:t>
            </w:r>
          </w:p>
          <w:p w14:paraId="6A581306" w14:textId="77777777" w:rsidR="006C190F" w:rsidRPr="006C190F" w:rsidRDefault="006C190F" w:rsidP="006C190F">
            <w:pPr>
              <w:rPr>
                <w:rFonts w:cs="Arial"/>
                <w:szCs w:val="24"/>
              </w:rPr>
            </w:pPr>
          </w:p>
          <w:p w14:paraId="4FDEB7E0" w14:textId="77777777" w:rsidR="006C190F" w:rsidRPr="006C190F" w:rsidRDefault="006C190F" w:rsidP="006C190F">
            <w:pPr>
              <w:rPr>
                <w:rFonts w:cs="Arial"/>
                <w:szCs w:val="24"/>
              </w:rPr>
            </w:pPr>
            <w:r w:rsidRPr="006C190F">
              <w:rPr>
                <w:rFonts w:cs="Arial"/>
                <w:szCs w:val="24"/>
              </w:rPr>
              <w:t>Councillor David Ashton, Portfolio Holder for Finance and Human Resources</w:t>
            </w:r>
          </w:p>
          <w:p w14:paraId="39A9A01A" w14:textId="779BAAFB" w:rsidR="001C7E35" w:rsidRPr="005E3A10" w:rsidRDefault="001C7E35" w:rsidP="006C190F">
            <w:pPr>
              <w:rPr>
                <w:rFonts w:cs="Arial"/>
                <w:color w:val="FF0000"/>
                <w:szCs w:val="24"/>
              </w:rPr>
            </w:pPr>
          </w:p>
        </w:tc>
      </w:tr>
      <w:tr w:rsidR="001C7E35" w14:paraId="3CF618C8" w14:textId="77777777" w:rsidTr="00D747C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02FCFCF1" w14:textId="3E32D78C" w:rsidR="00EE20DF" w:rsidRPr="00253C7D" w:rsidRDefault="00EE20DF" w:rsidP="00EE20DF">
            <w:pPr>
              <w:pStyle w:val="Infotext"/>
              <w:rPr>
                <w:rFonts w:cs="Arial"/>
                <w:sz w:val="24"/>
                <w:szCs w:val="24"/>
              </w:rPr>
            </w:pPr>
            <w:r w:rsidRPr="00253C7D">
              <w:rPr>
                <w:rFonts w:cs="Arial"/>
                <w:sz w:val="24"/>
                <w:szCs w:val="24"/>
              </w:rPr>
              <w:t>No</w:t>
            </w:r>
            <w:r w:rsidR="00002735">
              <w:rPr>
                <w:rFonts w:cs="Arial"/>
                <w:sz w:val="24"/>
                <w:szCs w:val="24"/>
              </w:rPr>
              <w:t xml:space="preserve">, except for </w:t>
            </w:r>
            <w:r w:rsidRPr="00253C7D">
              <w:rPr>
                <w:rFonts w:cs="Arial"/>
                <w:sz w:val="24"/>
                <w:szCs w:val="24"/>
              </w:rPr>
              <w:t xml:space="preserve">exempt Appendices 2, 3, 4, 5 and background papers listed under Section 4 which are exempt under </w:t>
            </w:r>
            <w:r w:rsidRPr="00253C7D">
              <w:rPr>
                <w:rFonts w:eastAsia="Calibri" w:cs="Arial"/>
                <w:sz w:val="24"/>
                <w:szCs w:val="24"/>
              </w:rPr>
              <w:t xml:space="preserve">paragraph 3 of Schedule 12A of the Local Government Act 1972 because they contain information relating to the financial and business affairs of the council and </w:t>
            </w:r>
            <w:r w:rsidRPr="00253C7D">
              <w:rPr>
                <w:sz w:val="24"/>
              </w:rPr>
              <w:t>Everyone Active (SLM Ltd), and the council is currently negotiating the contract extension with Everyone Active (SLM Ltd)</w:t>
            </w:r>
          </w:p>
          <w:p w14:paraId="755E47D1" w14:textId="46AE45E2" w:rsidR="001C7E35" w:rsidRPr="005E3A10" w:rsidRDefault="001C7E35" w:rsidP="006C190F">
            <w:pPr>
              <w:pStyle w:val="Infotext"/>
              <w:rPr>
                <w:rFonts w:cs="Arial"/>
                <w:color w:val="FF0000"/>
                <w:sz w:val="24"/>
                <w:szCs w:val="24"/>
              </w:rPr>
            </w:pPr>
          </w:p>
        </w:tc>
      </w:tr>
      <w:tr w:rsidR="001C7E35" w14:paraId="577CD75A" w14:textId="77777777" w:rsidTr="00D747C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692BA3D3"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43FDB8C4" w:rsidR="00714BEE" w:rsidRPr="005E3A10" w:rsidRDefault="00714BEE" w:rsidP="00174533">
            <w:pPr>
              <w:rPr>
                <w:rFonts w:cs="Arial"/>
                <w:szCs w:val="24"/>
              </w:rPr>
            </w:pPr>
          </w:p>
        </w:tc>
      </w:tr>
      <w:tr w:rsidR="001C7E35" w14:paraId="7E5497E1" w14:textId="77777777" w:rsidTr="00D747C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47B6CCA1" w:rsidR="00307F76" w:rsidRPr="00307F76" w:rsidRDefault="00174533" w:rsidP="00D835CF">
            <w:pPr>
              <w:rPr>
                <w:rFonts w:cs="Arial"/>
                <w:b/>
                <w:color w:val="FF0000"/>
                <w:szCs w:val="24"/>
              </w:rPr>
            </w:pPr>
            <w:r>
              <w:rPr>
                <w:rFonts w:cs="Arial"/>
                <w:szCs w:val="24"/>
              </w:rPr>
              <w:t>All</w:t>
            </w:r>
          </w:p>
        </w:tc>
      </w:tr>
      <w:tr w:rsidR="001C7E35" w14:paraId="5F1445BF" w14:textId="77777777" w:rsidTr="00D747C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F741BDE" w14:textId="77777777" w:rsidR="0053585A" w:rsidRPr="00253C7D" w:rsidRDefault="0053585A" w:rsidP="0017568D">
            <w:pPr>
              <w:rPr>
                <w:rFonts w:eastAsia="Calibri"/>
                <w:bCs/>
                <w:color w:val="000000"/>
                <w:szCs w:val="24"/>
              </w:rPr>
            </w:pPr>
            <w:r w:rsidRPr="00D223FB">
              <w:rPr>
                <w:rFonts w:eastAsia="Calibri"/>
                <w:b/>
                <w:color w:val="000000"/>
                <w:szCs w:val="24"/>
              </w:rPr>
              <w:t>Appendix 1</w:t>
            </w:r>
            <w:r w:rsidRPr="00253C7D">
              <w:rPr>
                <w:rFonts w:eastAsia="Calibri"/>
                <w:bCs/>
                <w:color w:val="000000"/>
                <w:szCs w:val="24"/>
              </w:rPr>
              <w:t>: Equalities Impact Assessment</w:t>
            </w:r>
          </w:p>
          <w:p w14:paraId="1189904D" w14:textId="1203B2AD" w:rsidR="0053585A" w:rsidRPr="00253C7D" w:rsidRDefault="0053585A" w:rsidP="0017568D">
            <w:pPr>
              <w:rPr>
                <w:rFonts w:eastAsia="Calibri"/>
                <w:bCs/>
                <w:szCs w:val="24"/>
              </w:rPr>
            </w:pPr>
            <w:r w:rsidRPr="00D223FB">
              <w:rPr>
                <w:rFonts w:eastAsia="Calibri"/>
                <w:b/>
                <w:szCs w:val="24"/>
              </w:rPr>
              <w:t>Appendix 2</w:t>
            </w:r>
            <w:r w:rsidRPr="00253C7D">
              <w:rPr>
                <w:rFonts w:eastAsia="Calibri"/>
                <w:bCs/>
                <w:szCs w:val="24"/>
              </w:rPr>
              <w:t xml:space="preserve">: Leisure Contract Financial Forecast </w:t>
            </w:r>
            <w:r w:rsidR="00FD15D7" w:rsidRPr="00253C7D">
              <w:rPr>
                <w:rFonts w:eastAsia="Calibri"/>
                <w:bCs/>
                <w:szCs w:val="24"/>
              </w:rPr>
              <w:t>2023</w:t>
            </w:r>
            <w:r w:rsidR="002F5749" w:rsidRPr="00253C7D">
              <w:rPr>
                <w:rFonts w:eastAsia="Calibri"/>
                <w:bCs/>
                <w:szCs w:val="24"/>
              </w:rPr>
              <w:t xml:space="preserve">-24 and </w:t>
            </w:r>
            <w:r w:rsidRPr="00253C7D">
              <w:rPr>
                <w:rFonts w:eastAsia="Calibri"/>
                <w:bCs/>
                <w:szCs w:val="24"/>
              </w:rPr>
              <w:t>2024-25</w:t>
            </w:r>
          </w:p>
          <w:p w14:paraId="66C044D3" w14:textId="27676D60" w:rsidR="002F5749" w:rsidRPr="00253C7D" w:rsidRDefault="002F5749" w:rsidP="0017568D">
            <w:pPr>
              <w:rPr>
                <w:rFonts w:eastAsia="Calibri"/>
                <w:bCs/>
                <w:szCs w:val="24"/>
              </w:rPr>
            </w:pPr>
            <w:r w:rsidRPr="00D223FB">
              <w:rPr>
                <w:rFonts w:eastAsia="Calibri"/>
                <w:b/>
                <w:szCs w:val="24"/>
              </w:rPr>
              <w:t>Appendix 3</w:t>
            </w:r>
            <w:r w:rsidRPr="00253C7D">
              <w:rPr>
                <w:rFonts w:eastAsia="Calibri"/>
                <w:bCs/>
                <w:szCs w:val="24"/>
              </w:rPr>
              <w:t>:</w:t>
            </w:r>
            <w:r w:rsidR="009431BA" w:rsidRPr="00253C7D">
              <w:rPr>
                <w:rFonts w:eastAsia="Calibri"/>
                <w:bCs/>
                <w:szCs w:val="24"/>
              </w:rPr>
              <w:t xml:space="preserve"> Budget implications </w:t>
            </w:r>
            <w:r w:rsidR="00A1554C" w:rsidRPr="00253C7D">
              <w:rPr>
                <w:rFonts w:eastAsia="Calibri"/>
                <w:bCs/>
                <w:szCs w:val="24"/>
              </w:rPr>
              <w:t>of the</w:t>
            </w:r>
            <w:r w:rsidR="009431BA" w:rsidRPr="00253C7D">
              <w:rPr>
                <w:rFonts w:eastAsia="Calibri"/>
                <w:bCs/>
                <w:szCs w:val="24"/>
              </w:rPr>
              <w:t xml:space="preserve"> reduced management fee under </w:t>
            </w:r>
            <w:r w:rsidR="00A1554C" w:rsidRPr="00253C7D">
              <w:rPr>
                <w:rFonts w:eastAsia="Calibri"/>
                <w:bCs/>
                <w:szCs w:val="24"/>
              </w:rPr>
              <w:t xml:space="preserve">the </w:t>
            </w:r>
            <w:r w:rsidR="009431BA" w:rsidRPr="00253C7D">
              <w:rPr>
                <w:rFonts w:eastAsia="Calibri"/>
                <w:bCs/>
                <w:szCs w:val="24"/>
              </w:rPr>
              <w:t>contract extension period</w:t>
            </w:r>
          </w:p>
          <w:p w14:paraId="53CC21D0" w14:textId="02502EE2" w:rsidR="00372408" w:rsidRPr="00253C7D" w:rsidRDefault="00372408" w:rsidP="0017568D">
            <w:pPr>
              <w:rPr>
                <w:rFonts w:eastAsia="Calibri"/>
                <w:bCs/>
                <w:szCs w:val="24"/>
              </w:rPr>
            </w:pPr>
            <w:r w:rsidRPr="00D223FB">
              <w:rPr>
                <w:rFonts w:eastAsia="Calibri"/>
                <w:b/>
                <w:szCs w:val="24"/>
              </w:rPr>
              <w:t xml:space="preserve">Appendix </w:t>
            </w:r>
            <w:r w:rsidR="002F5749" w:rsidRPr="00D223FB">
              <w:rPr>
                <w:rFonts w:eastAsia="Calibri"/>
                <w:b/>
                <w:szCs w:val="24"/>
              </w:rPr>
              <w:t>4</w:t>
            </w:r>
            <w:r w:rsidRPr="00253C7D">
              <w:rPr>
                <w:rFonts w:eastAsia="Calibri"/>
                <w:bCs/>
                <w:szCs w:val="24"/>
              </w:rPr>
              <w:t>:</w:t>
            </w:r>
            <w:r w:rsidR="00303C9A" w:rsidRPr="00253C7D">
              <w:rPr>
                <w:rFonts w:eastAsia="Calibri"/>
                <w:bCs/>
                <w:szCs w:val="24"/>
              </w:rPr>
              <w:t xml:space="preserve"> Leisure</w:t>
            </w:r>
            <w:r w:rsidR="009D63D5" w:rsidRPr="00253C7D">
              <w:rPr>
                <w:rFonts w:eastAsia="Calibri"/>
                <w:bCs/>
                <w:szCs w:val="24"/>
              </w:rPr>
              <w:t xml:space="preserve"> – In-House </w:t>
            </w:r>
            <w:r w:rsidR="00385514" w:rsidRPr="00253C7D">
              <w:rPr>
                <w:rFonts w:eastAsia="Calibri"/>
                <w:bCs/>
                <w:szCs w:val="24"/>
              </w:rPr>
              <w:t xml:space="preserve">Management </w:t>
            </w:r>
            <w:r w:rsidR="009D63D5" w:rsidRPr="00253C7D">
              <w:rPr>
                <w:rFonts w:eastAsia="Calibri"/>
                <w:bCs/>
                <w:szCs w:val="24"/>
              </w:rPr>
              <w:t>Option Cost Assessment</w:t>
            </w:r>
          </w:p>
          <w:p w14:paraId="30708B51" w14:textId="20A265EA" w:rsidR="00EE20DF" w:rsidRPr="00253C7D" w:rsidRDefault="00EE20DF" w:rsidP="0017568D">
            <w:pPr>
              <w:rPr>
                <w:rFonts w:eastAsia="Calibri"/>
                <w:bCs/>
                <w:szCs w:val="24"/>
              </w:rPr>
            </w:pPr>
            <w:r w:rsidRPr="00D223FB">
              <w:rPr>
                <w:rFonts w:eastAsia="Calibri"/>
                <w:b/>
                <w:szCs w:val="24"/>
              </w:rPr>
              <w:t>Appendix 5</w:t>
            </w:r>
            <w:r w:rsidRPr="00253C7D">
              <w:rPr>
                <w:rFonts w:eastAsia="Calibri"/>
                <w:bCs/>
                <w:szCs w:val="24"/>
              </w:rPr>
              <w:t>: Financial information – commercially exempt</w:t>
            </w:r>
            <w:r w:rsidR="00D223FB">
              <w:rPr>
                <w:rFonts w:eastAsia="Calibri"/>
                <w:bCs/>
                <w:szCs w:val="24"/>
              </w:rPr>
              <w:t xml:space="preserve"> information</w:t>
            </w:r>
          </w:p>
          <w:p w14:paraId="6668D730" w14:textId="36E377B5" w:rsidR="001C7E35" w:rsidRPr="00253C7D" w:rsidRDefault="001C7E35" w:rsidP="0017568D">
            <w:pPr>
              <w:pStyle w:val="Infotext"/>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002735">
        <w:trPr>
          <w:tblHeader/>
        </w:trPr>
        <w:tc>
          <w:tcPr>
            <w:tcW w:w="830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002735">
        <w:trPr>
          <w:tblHeader/>
        </w:trPr>
        <w:tc>
          <w:tcPr>
            <w:tcW w:w="8309" w:type="dxa"/>
          </w:tcPr>
          <w:p w14:paraId="34A4786C" w14:textId="188F8A32" w:rsidR="00873B98" w:rsidRDefault="00873B98" w:rsidP="00873B98">
            <w:pPr>
              <w:pStyle w:val="Heading3"/>
              <w:spacing w:before="240"/>
              <w:ind w:left="0" w:firstLine="0"/>
            </w:pPr>
            <w:r w:rsidRPr="00873B98">
              <w:rPr>
                <w:rFonts w:cs="Times New Roman"/>
                <w:b w:val="0"/>
                <w:bCs w:val="0"/>
                <w:sz w:val="24"/>
                <w:szCs w:val="20"/>
              </w:rPr>
              <w:t xml:space="preserve">This report </w:t>
            </w:r>
            <w:r w:rsidR="00513DA0">
              <w:rPr>
                <w:rFonts w:cs="Times New Roman"/>
                <w:b w:val="0"/>
                <w:bCs w:val="0"/>
                <w:sz w:val="24"/>
                <w:szCs w:val="20"/>
              </w:rPr>
              <w:t>provides</w:t>
            </w:r>
            <w:r w:rsidRPr="00873B98">
              <w:rPr>
                <w:rFonts w:cs="Times New Roman"/>
                <w:b w:val="0"/>
                <w:bCs w:val="0"/>
                <w:sz w:val="24"/>
                <w:szCs w:val="20"/>
              </w:rPr>
              <w:t xml:space="preserve"> an update on the review of the Council’s future leisure provision</w:t>
            </w:r>
            <w:r>
              <w:rPr>
                <w:rFonts w:cs="Times New Roman"/>
                <w:b w:val="0"/>
                <w:bCs w:val="0"/>
                <w:sz w:val="24"/>
                <w:szCs w:val="20"/>
              </w:rPr>
              <w:t xml:space="preserve">, </w:t>
            </w:r>
            <w:r w:rsidR="00513DA0">
              <w:rPr>
                <w:rFonts w:cs="Times New Roman"/>
                <w:b w:val="0"/>
                <w:bCs w:val="0"/>
                <w:sz w:val="24"/>
                <w:szCs w:val="20"/>
              </w:rPr>
              <w:t>including the</w:t>
            </w:r>
            <w:r>
              <w:rPr>
                <w:rFonts w:cs="Times New Roman"/>
                <w:b w:val="0"/>
                <w:bCs w:val="0"/>
                <w:sz w:val="24"/>
                <w:szCs w:val="20"/>
              </w:rPr>
              <w:t xml:space="preserve"> </w:t>
            </w:r>
            <w:r w:rsidRPr="00873B98">
              <w:rPr>
                <w:rFonts w:cs="Times New Roman"/>
                <w:b w:val="0"/>
                <w:bCs w:val="0"/>
                <w:sz w:val="24"/>
                <w:szCs w:val="20"/>
              </w:rPr>
              <w:t>options for the future delivery of leisure services from September 2024</w:t>
            </w:r>
            <w:r>
              <w:rPr>
                <w:rFonts w:cs="Times New Roman"/>
                <w:b w:val="0"/>
                <w:bCs w:val="0"/>
                <w:sz w:val="24"/>
                <w:szCs w:val="20"/>
              </w:rPr>
              <w:t>, and</w:t>
            </w:r>
            <w:r w:rsidRPr="00873B98">
              <w:rPr>
                <w:rFonts w:cs="Times New Roman"/>
                <w:b w:val="0"/>
                <w:bCs w:val="0"/>
                <w:sz w:val="24"/>
                <w:szCs w:val="20"/>
              </w:rPr>
              <w:t xml:space="preserve"> seeks approval to extend the Council’s current Tri-Borough leisure contract (with the London Boroughs of Brent and Ealing) with Everyone Active (SLM Ltd), for 1 year until </w:t>
            </w:r>
            <w:r>
              <w:rPr>
                <w:rFonts w:cs="Times New Roman"/>
                <w:b w:val="0"/>
                <w:bCs w:val="0"/>
                <w:sz w:val="24"/>
                <w:szCs w:val="20"/>
              </w:rPr>
              <w:t>31</w:t>
            </w:r>
            <w:r w:rsidRPr="00873B98">
              <w:rPr>
                <w:rFonts w:cs="Times New Roman"/>
                <w:b w:val="0"/>
                <w:bCs w:val="0"/>
                <w:sz w:val="24"/>
                <w:szCs w:val="20"/>
                <w:vertAlign w:val="superscript"/>
              </w:rPr>
              <w:t>st</w:t>
            </w:r>
            <w:r>
              <w:rPr>
                <w:rFonts w:cs="Times New Roman"/>
                <w:b w:val="0"/>
                <w:bCs w:val="0"/>
                <w:sz w:val="24"/>
                <w:szCs w:val="20"/>
              </w:rPr>
              <w:t xml:space="preserve"> August 2025</w:t>
            </w:r>
          </w:p>
          <w:p w14:paraId="02274D72" w14:textId="4A5EDF2C" w:rsidR="001C7E35" w:rsidRPr="00605A4C" w:rsidRDefault="00605A4C" w:rsidP="00E13BEF">
            <w:pPr>
              <w:pStyle w:val="Heading3"/>
              <w:spacing w:before="240"/>
            </w:pPr>
            <w:r>
              <w:t>Recommen</w:t>
            </w:r>
            <w:r w:rsidR="001C7E35" w:rsidRPr="00605A4C">
              <w:t xml:space="preserve">dations: </w:t>
            </w:r>
          </w:p>
          <w:p w14:paraId="77FD5162" w14:textId="77777777" w:rsidR="00513DA0" w:rsidRDefault="00513DA0" w:rsidP="00605A4C"/>
          <w:p w14:paraId="38D2B60D" w14:textId="1BADDCD3" w:rsidR="001C7E35" w:rsidRDefault="001C7E35" w:rsidP="00605A4C">
            <w:r>
              <w:t>Cabinet is requested to:</w:t>
            </w:r>
          </w:p>
          <w:p w14:paraId="47AACA1A" w14:textId="77777777" w:rsidR="007A6BC8" w:rsidRDefault="007A6BC8" w:rsidP="00605A4C"/>
          <w:p w14:paraId="130A1D51" w14:textId="37FBB234" w:rsidR="00591016" w:rsidRDefault="008B7093" w:rsidP="00CC4029">
            <w:pPr>
              <w:pStyle w:val="ListParagraph"/>
              <w:numPr>
                <w:ilvl w:val="0"/>
                <w:numId w:val="7"/>
              </w:numPr>
            </w:pPr>
            <w:r>
              <w:t xml:space="preserve">Approve </w:t>
            </w:r>
            <w:r w:rsidR="007A6BC8">
              <w:t>the extension of the Council’s current Tri-Borough leisure contract (with the London Boroughs of Brent and Ealing) with Everyone Active (Sports and Leisure Management) (SLM) Ltd (EA) for 1 year</w:t>
            </w:r>
            <w:r w:rsidR="00513DA0">
              <w:t xml:space="preserve"> commencing 01</w:t>
            </w:r>
            <w:r w:rsidR="00513DA0" w:rsidRPr="00E24C4F">
              <w:rPr>
                <w:vertAlign w:val="superscript"/>
              </w:rPr>
              <w:t>st</w:t>
            </w:r>
            <w:r w:rsidR="00513DA0">
              <w:t xml:space="preserve"> September 2024</w:t>
            </w:r>
            <w:r w:rsidR="007A6BC8">
              <w:t xml:space="preserve"> until 31</w:t>
            </w:r>
            <w:r w:rsidR="007A6BC8" w:rsidRPr="007A6BC8">
              <w:rPr>
                <w:vertAlign w:val="superscript"/>
              </w:rPr>
              <w:t>st</w:t>
            </w:r>
            <w:r w:rsidR="007A6BC8">
              <w:t xml:space="preserve"> August 2025</w:t>
            </w:r>
            <w:r w:rsidR="00E4741F">
              <w:t>.</w:t>
            </w:r>
          </w:p>
          <w:p w14:paraId="0F6F46E6" w14:textId="77777777" w:rsidR="00E4741F" w:rsidRDefault="00E4741F" w:rsidP="00E4741F">
            <w:pPr>
              <w:pStyle w:val="ListParagraph"/>
            </w:pPr>
          </w:p>
          <w:p w14:paraId="1DA0AA21" w14:textId="73155A01" w:rsidR="007A6BC8" w:rsidRDefault="007A6BC8" w:rsidP="007528E9">
            <w:pPr>
              <w:pStyle w:val="ListParagraph"/>
              <w:numPr>
                <w:ilvl w:val="0"/>
                <w:numId w:val="7"/>
              </w:numPr>
            </w:pPr>
            <w:r>
              <w:t>Delegate authority to the Corporate Director of Place</w:t>
            </w:r>
            <w:r w:rsidR="00985E30">
              <w:t xml:space="preserve">, </w:t>
            </w:r>
            <w:r w:rsidR="00C73657" w:rsidRPr="00C73657">
              <w:t xml:space="preserve">following consultation with </w:t>
            </w:r>
            <w:r>
              <w:t>the Director of Finance</w:t>
            </w:r>
            <w:r w:rsidR="00513DA0">
              <w:t xml:space="preserve"> &amp; Assurance</w:t>
            </w:r>
            <w:r>
              <w:t xml:space="preserve">, </w:t>
            </w:r>
            <w:r w:rsidR="00C73657">
              <w:t xml:space="preserve">and </w:t>
            </w:r>
            <w:r>
              <w:t>the Portfolio Holder</w:t>
            </w:r>
            <w:r w:rsidR="00B57066">
              <w:t>s</w:t>
            </w:r>
            <w:r>
              <w:t xml:space="preserve"> for Community and Culture</w:t>
            </w:r>
            <w:r w:rsidR="00B57066">
              <w:t xml:space="preserve">, </w:t>
            </w:r>
            <w:r>
              <w:t>and Finance and Human Resources, to complete all the required actions</w:t>
            </w:r>
            <w:r w:rsidR="00B57066">
              <w:t xml:space="preserve">, </w:t>
            </w:r>
            <w:r>
              <w:t>to extend the Council’s current Tri-Borough leisure contract (with the London Boroughs of Brent and Ealing) with Everyone Active (SLM) Ltd (EA) for 1 year until 31</w:t>
            </w:r>
            <w:r w:rsidRPr="00E4741F">
              <w:rPr>
                <w:vertAlign w:val="superscript"/>
              </w:rPr>
              <w:t>st</w:t>
            </w:r>
            <w:r>
              <w:t xml:space="preserve"> August 2025</w:t>
            </w:r>
            <w:r w:rsidR="00E97313">
              <w:t xml:space="preserve">, </w:t>
            </w:r>
            <w:r w:rsidR="00E97313" w:rsidRPr="00E97313">
              <w:t>including entering into the contract extension</w:t>
            </w:r>
            <w:r>
              <w:t xml:space="preserve">. </w:t>
            </w:r>
          </w:p>
          <w:p w14:paraId="258FEDC0" w14:textId="77777777" w:rsidR="007A6BC8" w:rsidRDefault="007A6BC8" w:rsidP="007A6BC8"/>
          <w:p w14:paraId="1598CC11" w14:textId="0E131DAE" w:rsidR="00333FAA" w:rsidRDefault="00E13BEF" w:rsidP="0053056C">
            <w:pPr>
              <w:pStyle w:val="Heading3"/>
              <w:ind w:left="0" w:firstLine="0"/>
              <w:jc w:val="left"/>
            </w:pPr>
            <w:r>
              <w:t>Reason</w:t>
            </w:r>
            <w:r w:rsidR="00002735">
              <w:t xml:space="preserve"> (for recommendations)</w:t>
            </w:r>
            <w:r>
              <w:t xml:space="preserve">:  </w:t>
            </w:r>
          </w:p>
          <w:p w14:paraId="2EEDB5AE" w14:textId="77777777" w:rsidR="0053056C" w:rsidRDefault="0053056C" w:rsidP="0053056C"/>
          <w:p w14:paraId="313BC81E" w14:textId="4AB4BF96" w:rsidR="0053056C" w:rsidRPr="0053056C" w:rsidRDefault="0053056C" w:rsidP="0053056C">
            <w:r>
              <w:t>The tri-borough contract is due to end 31</w:t>
            </w:r>
            <w:r w:rsidRPr="0053056C">
              <w:rPr>
                <w:vertAlign w:val="superscript"/>
              </w:rPr>
              <w:t>st</w:t>
            </w:r>
            <w:r>
              <w:t xml:space="preserve"> August 2024. </w:t>
            </w:r>
            <w:r w:rsidR="00FA140D">
              <w:t xml:space="preserve">Across the </w:t>
            </w:r>
            <w:r w:rsidR="000F3A52">
              <w:t>sector leisure</w:t>
            </w:r>
            <w:r w:rsidR="00FA140D">
              <w:t xml:space="preserve"> centres are still experiencing a slow and stagnating rate of recovery following the Covid-19 pandemic</w:t>
            </w:r>
            <w:r w:rsidR="007D5AEE">
              <w:t xml:space="preserve"> and the subsequent cost of living crisis. The impact of the latter </w:t>
            </w:r>
            <w:r w:rsidR="006A770B">
              <w:t>is particularly</w:t>
            </w:r>
            <w:r w:rsidR="00FA140D">
              <w:t xml:space="preserve"> </w:t>
            </w:r>
            <w:r w:rsidR="006A770B">
              <w:t>affecting</w:t>
            </w:r>
            <w:r w:rsidR="007D5AEE">
              <w:t xml:space="preserve"> </w:t>
            </w:r>
            <w:r w:rsidR="00FA140D">
              <w:t xml:space="preserve">older leisure sites. Due to the </w:t>
            </w:r>
            <w:r w:rsidR="007D5AEE">
              <w:t xml:space="preserve">financial </w:t>
            </w:r>
            <w:r w:rsidR="00FA140D">
              <w:t xml:space="preserve">impact of the </w:t>
            </w:r>
            <w:r w:rsidR="006A770B">
              <w:t>above</w:t>
            </w:r>
            <w:r w:rsidR="00513DA0">
              <w:t>,</w:t>
            </w:r>
            <w:r w:rsidR="006A770B">
              <w:t xml:space="preserve"> leisure</w:t>
            </w:r>
            <w:r w:rsidR="00FA140D">
              <w:t xml:space="preserve"> operators are currently more risk adverse in terms of their own investment into facilities, and there is likely to </w:t>
            </w:r>
            <w:r w:rsidR="000F3A52">
              <w:t>be limited</w:t>
            </w:r>
            <w:r w:rsidR="00FA140D">
              <w:t xml:space="preserve"> interest from non-incumbent operators</w:t>
            </w:r>
            <w:r w:rsidR="003F2BD7">
              <w:t>.</w:t>
            </w:r>
            <w:r w:rsidR="00FA140D">
              <w:t xml:space="preserve"> An extension of the contract will allow the leisure market to recover further from the pandemic and </w:t>
            </w:r>
            <w:r w:rsidR="003F2BD7">
              <w:t>enable</w:t>
            </w:r>
            <w:r w:rsidR="00FA140D">
              <w:t xml:space="preserve"> a leisure investment strategy to be completed. Without a plan for investment in the Council’s leisure </w:t>
            </w:r>
            <w:r w:rsidR="009135FB">
              <w:t xml:space="preserve">facilities it is likely that interest from the market is likely to </w:t>
            </w:r>
            <w:r w:rsidR="000F3A52">
              <w:t>be limited</w:t>
            </w:r>
            <w:r w:rsidR="009135FB">
              <w:t xml:space="preserve"> and the financial returns </w:t>
            </w:r>
            <w:r w:rsidR="007D5AEE">
              <w:t xml:space="preserve">for the council </w:t>
            </w:r>
            <w:r w:rsidR="009135FB">
              <w:t>will be worse.</w:t>
            </w:r>
          </w:p>
        </w:tc>
      </w:tr>
    </w:tbl>
    <w:p w14:paraId="0204F38A" w14:textId="595E41FB" w:rsidR="00333FAA" w:rsidRDefault="00333FAA" w:rsidP="00F06E4E">
      <w:pPr>
        <w:pStyle w:val="Heading2"/>
        <w:spacing w:before="480"/>
      </w:pPr>
      <w:r>
        <w:t>Section 2 – Report</w:t>
      </w:r>
    </w:p>
    <w:p w14:paraId="02BF5D61" w14:textId="358B20F0" w:rsidR="009135FB" w:rsidRDefault="009135FB" w:rsidP="00A1211C">
      <w:pPr>
        <w:rPr>
          <w:szCs w:val="24"/>
        </w:rPr>
      </w:pPr>
    </w:p>
    <w:p w14:paraId="357B78D2" w14:textId="3E14AD58" w:rsidR="009135FB" w:rsidRPr="008A06D5" w:rsidRDefault="009135FB" w:rsidP="00CC4029">
      <w:pPr>
        <w:pStyle w:val="ListParagraph"/>
        <w:numPr>
          <w:ilvl w:val="0"/>
          <w:numId w:val="8"/>
        </w:numPr>
        <w:rPr>
          <w:b/>
          <w:bCs/>
          <w:sz w:val="28"/>
          <w:szCs w:val="28"/>
        </w:rPr>
      </w:pPr>
      <w:r w:rsidRPr="008A06D5">
        <w:rPr>
          <w:b/>
          <w:bCs/>
          <w:sz w:val="28"/>
          <w:szCs w:val="28"/>
        </w:rPr>
        <w:t>Introduction</w:t>
      </w:r>
    </w:p>
    <w:p w14:paraId="5392FB7F" w14:textId="452F434F" w:rsidR="009135FB" w:rsidRDefault="009135FB" w:rsidP="00A1211C">
      <w:pPr>
        <w:rPr>
          <w:sz w:val="28"/>
        </w:rPr>
      </w:pPr>
    </w:p>
    <w:p w14:paraId="41360D88" w14:textId="32A5D4CB" w:rsidR="00E03932" w:rsidRDefault="00E03932" w:rsidP="008B7093">
      <w:pPr>
        <w:jc w:val="both"/>
      </w:pPr>
      <w:r>
        <w:rPr>
          <w:szCs w:val="24"/>
        </w:rPr>
        <w:t xml:space="preserve">1.1 </w:t>
      </w:r>
      <w:r w:rsidR="00DA64D5">
        <w:rPr>
          <w:szCs w:val="24"/>
        </w:rPr>
        <w:t xml:space="preserve">In the ‘Leisure Management Contract Extension’ Report approved by Cabinet in October 2022 one of the recommendations was that officers will bring back a report to Cabinet with an update on the review of the Council’s </w:t>
      </w:r>
      <w:r w:rsidR="00DA64D5">
        <w:rPr>
          <w:szCs w:val="24"/>
        </w:rPr>
        <w:lastRenderedPageBreak/>
        <w:t xml:space="preserve">future leisure service provision to deliver a procurement process which secures the optimal long-term arrangement for the Council, which may include a further recommendation to extend the contract for a further one-year period. </w:t>
      </w:r>
      <w:r>
        <w:rPr>
          <w:szCs w:val="24"/>
        </w:rPr>
        <w:t xml:space="preserve">This report provides an update on the review </w:t>
      </w:r>
      <w:r w:rsidRPr="00873B98">
        <w:t>of the Council’s future leisure provision</w:t>
      </w:r>
      <w:r>
        <w:t xml:space="preserve"> and sets out </w:t>
      </w:r>
      <w:r w:rsidRPr="00873B98">
        <w:t xml:space="preserve">options for the future delivery of leisure services from </w:t>
      </w:r>
      <w:r>
        <w:t>1</w:t>
      </w:r>
      <w:r w:rsidRPr="00E03932">
        <w:rPr>
          <w:vertAlign w:val="superscript"/>
        </w:rPr>
        <w:t>st</w:t>
      </w:r>
      <w:r>
        <w:t xml:space="preserve"> </w:t>
      </w:r>
      <w:r w:rsidRPr="00873B98">
        <w:t>September 202</w:t>
      </w:r>
      <w:r w:rsidR="00CE3F51">
        <w:t>4</w:t>
      </w:r>
      <w:r>
        <w:t xml:space="preserve">. The approval to </w:t>
      </w:r>
      <w:r w:rsidR="00696DCF">
        <w:t xml:space="preserve">further </w:t>
      </w:r>
      <w:r>
        <w:t>extend the current leisure contract is recommended for the following reasons:</w:t>
      </w:r>
    </w:p>
    <w:p w14:paraId="2F516FF3" w14:textId="77777777" w:rsidR="00FD4C98" w:rsidRDefault="00FD4C98" w:rsidP="008B7093">
      <w:pPr>
        <w:jc w:val="both"/>
      </w:pPr>
    </w:p>
    <w:p w14:paraId="212823E5" w14:textId="6B92F494" w:rsidR="00E03932" w:rsidRDefault="00E03932" w:rsidP="00FD4C98">
      <w:pPr>
        <w:pStyle w:val="ListParagraph"/>
        <w:numPr>
          <w:ilvl w:val="0"/>
          <w:numId w:val="14"/>
        </w:numPr>
        <w:jc w:val="both"/>
        <w:rPr>
          <w:szCs w:val="24"/>
        </w:rPr>
      </w:pPr>
      <w:r w:rsidRPr="00FD4C98">
        <w:rPr>
          <w:szCs w:val="24"/>
        </w:rPr>
        <w:t xml:space="preserve">The leisure market remains </w:t>
      </w:r>
      <w:r w:rsidR="00C606EE" w:rsidRPr="00FD4C98">
        <w:rPr>
          <w:szCs w:val="24"/>
        </w:rPr>
        <w:t xml:space="preserve">impacted by the Covid-19 pandemic </w:t>
      </w:r>
      <w:r w:rsidR="007D5AEE" w:rsidRPr="00FD4C98">
        <w:rPr>
          <w:szCs w:val="24"/>
        </w:rPr>
        <w:t>and subsequent cost of living cris</w:t>
      </w:r>
      <w:r w:rsidR="00BB475E" w:rsidRPr="00FD4C98">
        <w:rPr>
          <w:szCs w:val="24"/>
        </w:rPr>
        <w:t>is</w:t>
      </w:r>
      <w:r w:rsidR="007D5AEE" w:rsidRPr="00FD4C98">
        <w:rPr>
          <w:szCs w:val="24"/>
        </w:rPr>
        <w:t>. A</w:t>
      </w:r>
      <w:r w:rsidR="00BB475E" w:rsidRPr="00FD4C98">
        <w:rPr>
          <w:szCs w:val="24"/>
        </w:rPr>
        <w:t xml:space="preserve"> </w:t>
      </w:r>
      <w:r w:rsidR="00C606EE" w:rsidRPr="00FD4C98">
        <w:rPr>
          <w:szCs w:val="24"/>
        </w:rPr>
        <w:t xml:space="preserve">slow and stagnating rate of recovery </w:t>
      </w:r>
      <w:r w:rsidR="00060022">
        <w:rPr>
          <w:szCs w:val="24"/>
        </w:rPr>
        <w:t xml:space="preserve">is </w:t>
      </w:r>
      <w:r w:rsidR="00C606EE" w:rsidRPr="00FD4C98">
        <w:rPr>
          <w:szCs w:val="24"/>
        </w:rPr>
        <w:t>being experienced across the sector, particularly for older sites.</w:t>
      </w:r>
      <w:r w:rsidR="007D5AEE" w:rsidRPr="00FD4C98">
        <w:rPr>
          <w:szCs w:val="24"/>
        </w:rPr>
        <w:t xml:space="preserve"> The Harrow Leisure Centre and Hatch End Swimming Pool are both older sites that require investment.</w:t>
      </w:r>
    </w:p>
    <w:p w14:paraId="71A53A49" w14:textId="77777777" w:rsidR="00FD4C98" w:rsidRPr="00FD4C98" w:rsidRDefault="00FD4C98" w:rsidP="00E80972">
      <w:pPr>
        <w:pStyle w:val="ListParagraph"/>
        <w:jc w:val="both"/>
        <w:rPr>
          <w:szCs w:val="24"/>
        </w:rPr>
      </w:pPr>
    </w:p>
    <w:p w14:paraId="1961394A" w14:textId="4788BCF1" w:rsidR="009135FB" w:rsidRDefault="004727D8" w:rsidP="00FD4C98">
      <w:pPr>
        <w:pStyle w:val="ListParagraph"/>
        <w:numPr>
          <w:ilvl w:val="0"/>
          <w:numId w:val="14"/>
        </w:numPr>
        <w:jc w:val="both"/>
        <w:rPr>
          <w:szCs w:val="24"/>
        </w:rPr>
      </w:pPr>
      <w:r w:rsidRPr="00FD4C98">
        <w:rPr>
          <w:szCs w:val="24"/>
        </w:rPr>
        <w:t>Significant increases in energy costs, increased staffing costs, and other increases in the cost-of-living also means that the next couple of years remain uncertain and operators will take a more cautious approach.</w:t>
      </w:r>
    </w:p>
    <w:p w14:paraId="25E1827B" w14:textId="77777777" w:rsidR="00FD4C98" w:rsidRPr="00FD4C98" w:rsidRDefault="00FD4C98" w:rsidP="00E80972">
      <w:pPr>
        <w:pStyle w:val="ListParagraph"/>
        <w:jc w:val="both"/>
        <w:rPr>
          <w:szCs w:val="24"/>
        </w:rPr>
      </w:pPr>
    </w:p>
    <w:p w14:paraId="0E926408" w14:textId="205EA5BB" w:rsidR="004727D8" w:rsidRDefault="00696DCF" w:rsidP="00FD4C98">
      <w:pPr>
        <w:pStyle w:val="ListParagraph"/>
        <w:numPr>
          <w:ilvl w:val="0"/>
          <w:numId w:val="14"/>
        </w:numPr>
        <w:jc w:val="both"/>
        <w:rPr>
          <w:szCs w:val="24"/>
        </w:rPr>
      </w:pPr>
      <w:r w:rsidRPr="00FD4C98">
        <w:rPr>
          <w:szCs w:val="24"/>
        </w:rPr>
        <w:t>A further extension would provide the time to complete a leisure investment strategy which is essential for Harrow given the ageing existing facilities</w:t>
      </w:r>
    </w:p>
    <w:p w14:paraId="5CE60571" w14:textId="77777777" w:rsidR="00FD4C98" w:rsidRPr="00FD4C98" w:rsidRDefault="00FD4C98" w:rsidP="00E80972">
      <w:pPr>
        <w:pStyle w:val="ListParagraph"/>
        <w:jc w:val="both"/>
        <w:rPr>
          <w:szCs w:val="24"/>
        </w:rPr>
      </w:pPr>
    </w:p>
    <w:p w14:paraId="619D379D" w14:textId="5138B81B" w:rsidR="003F6C93" w:rsidRPr="00FD4C98" w:rsidRDefault="00696DCF" w:rsidP="00E80972">
      <w:pPr>
        <w:pStyle w:val="ListParagraph"/>
        <w:numPr>
          <w:ilvl w:val="0"/>
          <w:numId w:val="14"/>
        </w:numPr>
        <w:jc w:val="both"/>
        <w:rPr>
          <w:rFonts w:eastAsia="Calibri"/>
          <w:bCs/>
        </w:rPr>
      </w:pPr>
      <w:r w:rsidRPr="00FD4C98">
        <w:rPr>
          <w:szCs w:val="24"/>
        </w:rPr>
        <w:t xml:space="preserve">The recommendations in section </w:t>
      </w:r>
      <w:r w:rsidR="00672D3B">
        <w:rPr>
          <w:szCs w:val="24"/>
        </w:rPr>
        <w:t>4</w:t>
      </w:r>
      <w:r w:rsidRPr="00FD4C98">
        <w:rPr>
          <w:szCs w:val="24"/>
        </w:rPr>
        <w:t xml:space="preserve"> of this report are informed by</w:t>
      </w:r>
      <w:r w:rsidR="003F6C93" w:rsidRPr="00FD4C98">
        <w:rPr>
          <w:szCs w:val="24"/>
        </w:rPr>
        <w:t xml:space="preserve"> </w:t>
      </w:r>
      <w:r w:rsidR="003F6C93" w:rsidRPr="00FD4C98">
        <w:rPr>
          <w:rFonts w:eastAsia="Calibri"/>
          <w:bCs/>
        </w:rPr>
        <w:t xml:space="preserve">The Sport, Leisure and Culture Consultancy Leisure Shadow Bid Report, January 2023, by ‘Procuring Leisure, Sport, Physical Activity and Active Wellbeing Services in the </w:t>
      </w:r>
      <w:r w:rsidR="002D21E4" w:rsidRPr="00FD4C98">
        <w:rPr>
          <w:rFonts w:eastAsia="Calibri"/>
          <w:bCs/>
        </w:rPr>
        <w:t>C</w:t>
      </w:r>
      <w:r w:rsidR="003F6C93" w:rsidRPr="00FD4C98">
        <w:rPr>
          <w:rFonts w:eastAsia="Calibri"/>
          <w:bCs/>
        </w:rPr>
        <w:t xml:space="preserve">urrent </w:t>
      </w:r>
      <w:r w:rsidR="002D21E4" w:rsidRPr="00FD4C98">
        <w:rPr>
          <w:rFonts w:eastAsia="Calibri"/>
          <w:bCs/>
        </w:rPr>
        <w:t>C</w:t>
      </w:r>
      <w:r w:rsidR="003F6C93" w:rsidRPr="00FD4C98">
        <w:rPr>
          <w:rFonts w:eastAsia="Calibri"/>
          <w:bCs/>
        </w:rPr>
        <w:t>limate Think Tank Seminar Report</w:t>
      </w:r>
      <w:r w:rsidR="002D21E4" w:rsidRPr="00FD4C98">
        <w:rPr>
          <w:rFonts w:eastAsia="Calibri"/>
          <w:bCs/>
        </w:rPr>
        <w:t>’</w:t>
      </w:r>
      <w:r w:rsidR="006A63BA">
        <w:rPr>
          <w:rFonts w:eastAsia="Calibri"/>
          <w:bCs/>
        </w:rPr>
        <w:t>, and</w:t>
      </w:r>
      <w:r w:rsidR="003F6C93" w:rsidRPr="00FD4C98">
        <w:rPr>
          <w:rFonts w:eastAsia="Calibri"/>
          <w:bCs/>
        </w:rPr>
        <w:t xml:space="preserve"> by The Sport, Leisure and Culture Consultancy Report, February 2023.</w:t>
      </w:r>
      <w:r w:rsidR="007D5AEE" w:rsidRPr="00FD4C98">
        <w:rPr>
          <w:rFonts w:eastAsia="Calibri"/>
          <w:bCs/>
        </w:rPr>
        <w:t xml:space="preserve"> Finally, </w:t>
      </w:r>
      <w:r w:rsidR="00EF6F6C" w:rsidRPr="00FD4C98">
        <w:rPr>
          <w:rFonts w:eastAsia="Calibri"/>
          <w:bCs/>
        </w:rPr>
        <w:t xml:space="preserve">Planned and Preventative Maintenance </w:t>
      </w:r>
      <w:r w:rsidR="007D5AEE" w:rsidRPr="00FD4C98">
        <w:rPr>
          <w:rFonts w:eastAsia="Calibri"/>
          <w:bCs/>
        </w:rPr>
        <w:t>report</w:t>
      </w:r>
      <w:r w:rsidR="003B0931">
        <w:rPr>
          <w:rFonts w:eastAsia="Calibri"/>
          <w:bCs/>
        </w:rPr>
        <w:t xml:space="preserve">s produced by </w:t>
      </w:r>
      <w:r w:rsidR="003B0931" w:rsidRPr="003B0931">
        <w:rPr>
          <w:rFonts w:eastAsia="Calibri"/>
          <w:bCs/>
        </w:rPr>
        <w:t>Capita</w:t>
      </w:r>
      <w:r w:rsidR="003B0931">
        <w:rPr>
          <w:rFonts w:eastAsia="Calibri"/>
          <w:bCs/>
        </w:rPr>
        <w:t xml:space="preserve"> Real Estate and Infrastructure</w:t>
      </w:r>
      <w:r w:rsidR="007D5AEE" w:rsidRPr="00FD4C98">
        <w:rPr>
          <w:rFonts w:eastAsia="Calibri"/>
          <w:bCs/>
        </w:rPr>
        <w:t xml:space="preserve"> </w:t>
      </w:r>
      <w:r w:rsidR="00EF6F6C" w:rsidRPr="00FD4C98">
        <w:rPr>
          <w:rFonts w:eastAsia="Calibri"/>
          <w:bCs/>
        </w:rPr>
        <w:t xml:space="preserve">(October 2022) </w:t>
      </w:r>
      <w:r w:rsidR="007D5AEE" w:rsidRPr="00FD4C98">
        <w:rPr>
          <w:rFonts w:eastAsia="Calibri"/>
          <w:bCs/>
        </w:rPr>
        <w:t xml:space="preserve">identified high repair and maintenance costs </w:t>
      </w:r>
      <w:r w:rsidR="00EF6F6C" w:rsidRPr="00FD4C98">
        <w:rPr>
          <w:rFonts w:eastAsia="Calibri"/>
          <w:bCs/>
        </w:rPr>
        <w:t>for</w:t>
      </w:r>
      <w:r w:rsidR="007D5AEE" w:rsidRPr="00FD4C98">
        <w:rPr>
          <w:rFonts w:eastAsia="Calibri"/>
          <w:bCs/>
        </w:rPr>
        <w:t xml:space="preserve"> the council’s leisure assets.  </w:t>
      </w:r>
    </w:p>
    <w:p w14:paraId="6B22B5E9" w14:textId="2DA99BAA" w:rsidR="007C4111" w:rsidRDefault="007C4111" w:rsidP="008B7093">
      <w:pPr>
        <w:jc w:val="both"/>
        <w:rPr>
          <w:rFonts w:eastAsia="Calibri"/>
          <w:bCs/>
        </w:rPr>
      </w:pPr>
    </w:p>
    <w:p w14:paraId="695C02B9" w14:textId="2AEF19D9" w:rsidR="00910539" w:rsidRDefault="007C4111" w:rsidP="008835BB">
      <w:pPr>
        <w:jc w:val="both"/>
        <w:rPr>
          <w:rFonts w:eastAsia="Calibri"/>
          <w:bCs/>
        </w:rPr>
      </w:pPr>
      <w:r>
        <w:rPr>
          <w:rFonts w:eastAsia="Calibri"/>
          <w:bCs/>
        </w:rPr>
        <w:t xml:space="preserve">1.2 The decision sought will support the Council’s vision </w:t>
      </w:r>
      <w:r w:rsidR="008835BB">
        <w:rPr>
          <w:rFonts w:eastAsia="Calibri"/>
          <w:bCs/>
        </w:rPr>
        <w:t xml:space="preserve">of </w:t>
      </w:r>
      <w:r w:rsidR="00E6771E">
        <w:rPr>
          <w:rFonts w:eastAsia="Calibri"/>
          <w:bCs/>
        </w:rPr>
        <w:t>‘</w:t>
      </w:r>
      <w:r w:rsidR="00014880" w:rsidRPr="00FD4C98">
        <w:rPr>
          <w:rFonts w:eastAsia="Calibri"/>
          <w:bCs/>
        </w:rPr>
        <w:t>Restoring Pride in Harrow’ and the corporate priorities</w:t>
      </w:r>
      <w:r w:rsidR="00910539">
        <w:rPr>
          <w:rFonts w:eastAsia="Calibri"/>
          <w:bCs/>
        </w:rPr>
        <w:t>:</w:t>
      </w:r>
      <w:r w:rsidR="00014880" w:rsidRPr="00FD4C98">
        <w:rPr>
          <w:rFonts w:eastAsia="Calibri"/>
          <w:bCs/>
        </w:rPr>
        <w:t xml:space="preserve"> </w:t>
      </w:r>
    </w:p>
    <w:p w14:paraId="25CDF592" w14:textId="77777777" w:rsidR="00910539" w:rsidRDefault="00910539" w:rsidP="008835BB">
      <w:pPr>
        <w:jc w:val="both"/>
        <w:rPr>
          <w:rFonts w:eastAsia="Calibri"/>
          <w:bCs/>
        </w:rPr>
      </w:pPr>
    </w:p>
    <w:p w14:paraId="410D115F" w14:textId="36481820" w:rsidR="00910539" w:rsidRDefault="00910539" w:rsidP="00FD4C98">
      <w:pPr>
        <w:pStyle w:val="ListParagraph"/>
        <w:numPr>
          <w:ilvl w:val="0"/>
          <w:numId w:val="15"/>
        </w:numPr>
        <w:jc w:val="both"/>
        <w:rPr>
          <w:rFonts w:eastAsia="Calibri"/>
          <w:bCs/>
        </w:rPr>
      </w:pPr>
      <w:r w:rsidRPr="00910539">
        <w:rPr>
          <w:rFonts w:eastAsia="Calibri"/>
          <w:bCs/>
        </w:rPr>
        <w:t>A council that puts residents first</w:t>
      </w:r>
    </w:p>
    <w:p w14:paraId="54517D01" w14:textId="338D7F36" w:rsidR="00FD4C98" w:rsidRDefault="00014880" w:rsidP="00FD4C98">
      <w:pPr>
        <w:pStyle w:val="ListParagraph"/>
        <w:numPr>
          <w:ilvl w:val="0"/>
          <w:numId w:val="15"/>
        </w:numPr>
        <w:jc w:val="both"/>
        <w:rPr>
          <w:rFonts w:eastAsia="Calibri"/>
          <w:bCs/>
        </w:rPr>
      </w:pPr>
      <w:r w:rsidRPr="00FD4C98">
        <w:rPr>
          <w:rFonts w:eastAsia="Calibri"/>
          <w:bCs/>
        </w:rPr>
        <w:t xml:space="preserve">A </w:t>
      </w:r>
      <w:r w:rsidR="00385739">
        <w:rPr>
          <w:rFonts w:eastAsia="Calibri"/>
          <w:bCs/>
        </w:rPr>
        <w:t>b</w:t>
      </w:r>
      <w:r w:rsidRPr="00FD4C98">
        <w:rPr>
          <w:rFonts w:eastAsia="Calibri"/>
          <w:bCs/>
        </w:rPr>
        <w:t xml:space="preserve">orough that is </w:t>
      </w:r>
      <w:r w:rsidR="00385739">
        <w:rPr>
          <w:rFonts w:eastAsia="Calibri"/>
          <w:bCs/>
        </w:rPr>
        <w:t>c</w:t>
      </w:r>
      <w:r w:rsidRPr="00FD4C98">
        <w:rPr>
          <w:rFonts w:eastAsia="Calibri"/>
          <w:bCs/>
        </w:rPr>
        <w:t xml:space="preserve">lean and </w:t>
      </w:r>
      <w:r w:rsidR="00385739">
        <w:rPr>
          <w:rFonts w:eastAsia="Calibri"/>
          <w:bCs/>
        </w:rPr>
        <w:t>s</w:t>
      </w:r>
      <w:r w:rsidRPr="00FD4C98">
        <w:rPr>
          <w:rFonts w:eastAsia="Calibri"/>
          <w:bCs/>
        </w:rPr>
        <w:t xml:space="preserve">afe and </w:t>
      </w:r>
    </w:p>
    <w:p w14:paraId="692EDE32" w14:textId="206AD5A4" w:rsidR="00FD4C98" w:rsidRDefault="00014880" w:rsidP="00FD4C98">
      <w:pPr>
        <w:pStyle w:val="ListParagraph"/>
        <w:numPr>
          <w:ilvl w:val="0"/>
          <w:numId w:val="15"/>
        </w:numPr>
        <w:jc w:val="both"/>
        <w:rPr>
          <w:rFonts w:eastAsia="Calibri"/>
          <w:bCs/>
        </w:rPr>
      </w:pPr>
      <w:r w:rsidRPr="00FD4C98">
        <w:rPr>
          <w:rFonts w:eastAsia="Calibri"/>
          <w:bCs/>
        </w:rPr>
        <w:t xml:space="preserve">A </w:t>
      </w:r>
      <w:r w:rsidR="00385739">
        <w:rPr>
          <w:rFonts w:eastAsia="Calibri"/>
          <w:bCs/>
        </w:rPr>
        <w:t>p</w:t>
      </w:r>
      <w:r w:rsidRPr="00FD4C98">
        <w:rPr>
          <w:rFonts w:eastAsia="Calibri"/>
          <w:bCs/>
        </w:rPr>
        <w:t xml:space="preserve">lace where </w:t>
      </w:r>
      <w:r w:rsidR="00385739">
        <w:rPr>
          <w:rFonts w:eastAsia="Calibri"/>
          <w:bCs/>
        </w:rPr>
        <w:t>t</w:t>
      </w:r>
      <w:r w:rsidRPr="00FD4C98">
        <w:rPr>
          <w:rFonts w:eastAsia="Calibri"/>
          <w:bCs/>
        </w:rPr>
        <w:t xml:space="preserve">hose in </w:t>
      </w:r>
      <w:r w:rsidR="00385739">
        <w:rPr>
          <w:rFonts w:eastAsia="Calibri"/>
          <w:bCs/>
        </w:rPr>
        <w:t>n</w:t>
      </w:r>
      <w:r w:rsidRPr="00FD4C98">
        <w:rPr>
          <w:rFonts w:eastAsia="Calibri"/>
          <w:bCs/>
        </w:rPr>
        <w:t xml:space="preserve">eed are </w:t>
      </w:r>
      <w:r w:rsidR="00385739">
        <w:rPr>
          <w:rFonts w:eastAsia="Calibri"/>
          <w:bCs/>
        </w:rPr>
        <w:t>s</w:t>
      </w:r>
      <w:r w:rsidRPr="00FD4C98">
        <w:rPr>
          <w:rFonts w:eastAsia="Calibri"/>
          <w:bCs/>
        </w:rPr>
        <w:t xml:space="preserve">upported </w:t>
      </w:r>
    </w:p>
    <w:p w14:paraId="476DE009" w14:textId="77777777" w:rsidR="00FD4C98" w:rsidRDefault="00FD4C98" w:rsidP="00FD4C98">
      <w:pPr>
        <w:pStyle w:val="ListParagraph"/>
        <w:jc w:val="both"/>
        <w:rPr>
          <w:rFonts w:eastAsia="Calibri"/>
          <w:bCs/>
        </w:rPr>
      </w:pPr>
    </w:p>
    <w:p w14:paraId="5EC59183" w14:textId="7C8CFA5E" w:rsidR="007C4111" w:rsidRPr="00FD4C98" w:rsidRDefault="00014880" w:rsidP="007F794F">
      <w:pPr>
        <w:pStyle w:val="ListParagraph"/>
        <w:jc w:val="both"/>
        <w:rPr>
          <w:rFonts w:eastAsia="Calibri"/>
          <w:bCs/>
        </w:rPr>
      </w:pPr>
      <w:r w:rsidRPr="00FD4C98">
        <w:rPr>
          <w:rFonts w:eastAsia="Calibri"/>
          <w:bCs/>
        </w:rPr>
        <w:t>The extension of the current leisure contract will support residents’ health and well-being, and the development of a Leisure Investment Strategy will help to ensure that residents have the leisure and well-being facilities they want and need in the future, with Harrow becoming a place where residents want to spend their time.</w:t>
      </w:r>
    </w:p>
    <w:p w14:paraId="510F5E29" w14:textId="521617B9" w:rsidR="00696DCF" w:rsidRDefault="00696DCF" w:rsidP="008B7093">
      <w:pPr>
        <w:jc w:val="both"/>
        <w:rPr>
          <w:szCs w:val="24"/>
        </w:rPr>
      </w:pPr>
    </w:p>
    <w:p w14:paraId="014C0770" w14:textId="4EE26CA2" w:rsidR="00FD4C98" w:rsidRPr="00C606EE" w:rsidRDefault="006C22AA" w:rsidP="008B7093">
      <w:pPr>
        <w:jc w:val="both"/>
        <w:rPr>
          <w:szCs w:val="24"/>
        </w:rPr>
      </w:pPr>
      <w:r>
        <w:rPr>
          <w:szCs w:val="24"/>
        </w:rPr>
        <w:t xml:space="preserve"> </w:t>
      </w:r>
    </w:p>
    <w:p w14:paraId="44D52841" w14:textId="445ED114" w:rsidR="00C606EE" w:rsidRDefault="008A06D5" w:rsidP="008B7093">
      <w:pPr>
        <w:pStyle w:val="ListParagraph"/>
        <w:numPr>
          <w:ilvl w:val="0"/>
          <w:numId w:val="8"/>
        </w:numPr>
        <w:jc w:val="both"/>
        <w:rPr>
          <w:b/>
          <w:bCs/>
          <w:sz w:val="28"/>
        </w:rPr>
      </w:pPr>
      <w:r>
        <w:rPr>
          <w:b/>
          <w:bCs/>
          <w:sz w:val="28"/>
        </w:rPr>
        <w:t>Background</w:t>
      </w:r>
    </w:p>
    <w:p w14:paraId="0487BD44" w14:textId="2281BEA9" w:rsidR="008A06D5" w:rsidRDefault="008A06D5" w:rsidP="008B7093">
      <w:pPr>
        <w:jc w:val="both"/>
        <w:rPr>
          <w:b/>
          <w:bCs/>
          <w:sz w:val="28"/>
        </w:rPr>
      </w:pPr>
    </w:p>
    <w:p w14:paraId="667C0DB1" w14:textId="522A04A4" w:rsidR="008A06D5" w:rsidRDefault="008A06D5" w:rsidP="008B7093">
      <w:pPr>
        <w:jc w:val="both"/>
        <w:rPr>
          <w:szCs w:val="24"/>
        </w:rPr>
      </w:pPr>
      <w:r>
        <w:rPr>
          <w:szCs w:val="24"/>
        </w:rPr>
        <w:t xml:space="preserve">2.1 The Council </w:t>
      </w:r>
      <w:r w:rsidR="00A63C90">
        <w:rPr>
          <w:szCs w:val="24"/>
        </w:rPr>
        <w:t>entered</w:t>
      </w:r>
      <w:r>
        <w:rPr>
          <w:szCs w:val="24"/>
        </w:rPr>
        <w:t xml:space="preserve"> a leisure management contract with E</w:t>
      </w:r>
      <w:r w:rsidR="00A227B8">
        <w:rPr>
          <w:szCs w:val="24"/>
        </w:rPr>
        <w:t xml:space="preserve">veryone </w:t>
      </w:r>
      <w:r>
        <w:rPr>
          <w:szCs w:val="24"/>
        </w:rPr>
        <w:t>A</w:t>
      </w:r>
      <w:r w:rsidR="00A227B8">
        <w:rPr>
          <w:szCs w:val="24"/>
        </w:rPr>
        <w:t>ctive (EA)</w:t>
      </w:r>
      <w:r>
        <w:rPr>
          <w:szCs w:val="24"/>
        </w:rPr>
        <w:t xml:space="preserve">, with the London Boroughs of Brent and Ealing, in September 2013 to manage its three leisure centres – Harrow Leisure Centre, Hatch End Swimming Pool, and Bannister Sports Centre. The centres provide a very wide range of leisure services with key performance indicators in place to monitor </w:t>
      </w:r>
      <w:r>
        <w:rPr>
          <w:szCs w:val="24"/>
        </w:rPr>
        <w:lastRenderedPageBreak/>
        <w:t xml:space="preserve">performance. The initial contract was a 10-year contract which was due to end on the 31 August </w:t>
      </w:r>
      <w:r w:rsidR="009F6EC3">
        <w:rPr>
          <w:szCs w:val="24"/>
        </w:rPr>
        <w:t xml:space="preserve">2023. Cabinet agreed a 12-month extension of the contract until 31 August 2024 in October 2022 to enable the market to further recover from the Covid-19 pandemic and for a strategic review of future leisure service provision to be undertaken. </w:t>
      </w:r>
    </w:p>
    <w:p w14:paraId="29C7E180" w14:textId="33E7934D" w:rsidR="009F6EC3" w:rsidRDefault="009F6EC3" w:rsidP="008B7093">
      <w:pPr>
        <w:jc w:val="both"/>
        <w:rPr>
          <w:szCs w:val="24"/>
        </w:rPr>
      </w:pPr>
    </w:p>
    <w:p w14:paraId="231F3D9C" w14:textId="4E53F39D" w:rsidR="00203702" w:rsidRDefault="009F6EC3" w:rsidP="008B7093">
      <w:pPr>
        <w:jc w:val="both"/>
        <w:rPr>
          <w:szCs w:val="24"/>
        </w:rPr>
      </w:pPr>
      <w:r>
        <w:rPr>
          <w:szCs w:val="24"/>
        </w:rPr>
        <w:t xml:space="preserve">2.2 Under the terms of the original contract </w:t>
      </w:r>
      <w:r w:rsidR="00A227B8">
        <w:rPr>
          <w:szCs w:val="24"/>
        </w:rPr>
        <w:t>EA</w:t>
      </w:r>
      <w:r>
        <w:rPr>
          <w:szCs w:val="24"/>
        </w:rPr>
        <w:t xml:space="preserve"> had paid the Council an annual management fee for Harrow Leisure Centre, and the Council had paid </w:t>
      </w:r>
      <w:r w:rsidR="00A227B8">
        <w:rPr>
          <w:szCs w:val="24"/>
        </w:rPr>
        <w:t>EA</w:t>
      </w:r>
      <w:r>
        <w:rPr>
          <w:szCs w:val="24"/>
        </w:rPr>
        <w:t xml:space="preserve"> contract costs for Hatch End Swimming Pool and Bannister Sports Centre. The contract had generated a net annual income to the Council of £7</w:t>
      </w:r>
      <w:r w:rsidR="002B5BFD">
        <w:rPr>
          <w:szCs w:val="24"/>
        </w:rPr>
        <w:t>50</w:t>
      </w:r>
      <w:r>
        <w:rPr>
          <w:szCs w:val="24"/>
        </w:rPr>
        <w:t xml:space="preserve">k. Due to the impact of the Covid-19 pandemic, however, the Council provided a financial subsidy to EA from 2020-21 to 2022-23. In 2022-23 the Council </w:t>
      </w:r>
      <w:r w:rsidR="00763CF1">
        <w:rPr>
          <w:szCs w:val="24"/>
        </w:rPr>
        <w:t>received a management fee of around 1/3 of the normal net management fee, despite EA’s financial performance not meeting their financial forecast due to significant increases in energy costs and other cost of living increases.</w:t>
      </w:r>
      <w:r w:rsidR="009721EA">
        <w:rPr>
          <w:szCs w:val="24"/>
        </w:rPr>
        <w:t xml:space="preserve"> A reduced management fee was also agreed with EA for 2023-24 for the 12-month extension of the contract period. The reduction in management fee was due to the continuing impact of the Covid-19 pandemic on fitness memberships and </w:t>
      </w:r>
      <w:bookmarkStart w:id="0" w:name="_Hlk129934485"/>
      <w:r w:rsidR="009721EA">
        <w:rPr>
          <w:szCs w:val="24"/>
        </w:rPr>
        <w:t>increases in expenditure caused by the high inflation rate, with particularly significant increases in energy costs</w:t>
      </w:r>
      <w:r w:rsidR="000B73F7">
        <w:rPr>
          <w:szCs w:val="24"/>
        </w:rPr>
        <w:t xml:space="preserve">. </w:t>
      </w:r>
      <w:bookmarkEnd w:id="0"/>
      <w:r w:rsidR="00203702">
        <w:rPr>
          <w:szCs w:val="24"/>
        </w:rPr>
        <w:t>Maintenance and repairs costs have also increased with Harrow’s increasingly ageing facilities.</w:t>
      </w:r>
    </w:p>
    <w:p w14:paraId="5D64EB6C" w14:textId="77108367" w:rsidR="00C73AE2" w:rsidRDefault="00C73AE2" w:rsidP="008B7093">
      <w:pPr>
        <w:jc w:val="both"/>
        <w:rPr>
          <w:szCs w:val="24"/>
        </w:rPr>
      </w:pPr>
    </w:p>
    <w:p w14:paraId="4F8DFCCE" w14:textId="4E17AF64" w:rsidR="00C73AE2" w:rsidRDefault="00C73AE2" w:rsidP="008B7093">
      <w:pPr>
        <w:jc w:val="both"/>
        <w:rPr>
          <w:szCs w:val="24"/>
        </w:rPr>
      </w:pPr>
      <w:r>
        <w:rPr>
          <w:szCs w:val="24"/>
        </w:rPr>
        <w:t>2.3 The leisure contract with EA had performed well up to the Covid-19 pandemic. In 2019-20 there were a total of 1,692,602 visits to the three leisure centres</w:t>
      </w:r>
      <w:r w:rsidR="009B72CC">
        <w:rPr>
          <w:szCs w:val="24"/>
        </w:rPr>
        <w:t>, and just under 7,000 fitness members.</w:t>
      </w:r>
    </w:p>
    <w:p w14:paraId="6A7C296F" w14:textId="30279023" w:rsidR="00A34928" w:rsidRDefault="00A34928" w:rsidP="008B7093">
      <w:pPr>
        <w:jc w:val="both"/>
        <w:rPr>
          <w:szCs w:val="24"/>
        </w:rPr>
      </w:pPr>
    </w:p>
    <w:p w14:paraId="78D15DE9" w14:textId="1AB72818" w:rsidR="00A34928" w:rsidRPr="00A34928" w:rsidRDefault="00A34928" w:rsidP="008B7093">
      <w:pPr>
        <w:pStyle w:val="ListParagraph"/>
        <w:numPr>
          <w:ilvl w:val="0"/>
          <w:numId w:val="8"/>
        </w:numPr>
        <w:jc w:val="both"/>
        <w:rPr>
          <w:b/>
          <w:bCs/>
          <w:sz w:val="28"/>
          <w:szCs w:val="28"/>
        </w:rPr>
      </w:pPr>
      <w:r>
        <w:rPr>
          <w:b/>
          <w:bCs/>
          <w:sz w:val="28"/>
          <w:szCs w:val="28"/>
        </w:rPr>
        <w:t>Current Situation</w:t>
      </w:r>
    </w:p>
    <w:p w14:paraId="09C17E64" w14:textId="5F1A7DAB" w:rsidR="00A34928" w:rsidRDefault="00A34928" w:rsidP="008B7093">
      <w:pPr>
        <w:jc w:val="both"/>
        <w:rPr>
          <w:szCs w:val="24"/>
        </w:rPr>
      </w:pPr>
    </w:p>
    <w:p w14:paraId="4192720D" w14:textId="3A7B9E1C" w:rsidR="00AE4BDC" w:rsidRDefault="000B1A8E" w:rsidP="008B7093">
      <w:pPr>
        <w:jc w:val="both"/>
        <w:rPr>
          <w:szCs w:val="24"/>
        </w:rPr>
      </w:pPr>
      <w:r>
        <w:rPr>
          <w:szCs w:val="24"/>
        </w:rPr>
        <w:t xml:space="preserve">3.1 </w:t>
      </w:r>
      <w:r w:rsidR="00A15F5B">
        <w:rPr>
          <w:szCs w:val="24"/>
        </w:rPr>
        <w:t>Total u</w:t>
      </w:r>
      <w:r>
        <w:rPr>
          <w:szCs w:val="24"/>
        </w:rPr>
        <w:t>sage across the 3 leisure centres has increased over the last 12 months</w:t>
      </w:r>
      <w:r w:rsidR="00A15F5B">
        <w:rPr>
          <w:szCs w:val="24"/>
        </w:rPr>
        <w:t>, particularly usage of Harrow Leisure Centre</w:t>
      </w:r>
      <w:r>
        <w:rPr>
          <w:szCs w:val="24"/>
        </w:rPr>
        <w:t xml:space="preserve">. In </w:t>
      </w:r>
      <w:r w:rsidR="00A15F5B">
        <w:rPr>
          <w:szCs w:val="24"/>
        </w:rPr>
        <w:t>March</w:t>
      </w:r>
      <w:r>
        <w:rPr>
          <w:szCs w:val="24"/>
        </w:rPr>
        <w:t xml:space="preserve"> 2023 there was a total number of visits of </w:t>
      </w:r>
      <w:r w:rsidR="00A15F5B">
        <w:rPr>
          <w:szCs w:val="24"/>
        </w:rPr>
        <w:t>87</w:t>
      </w:r>
      <w:r w:rsidR="00243E09">
        <w:rPr>
          <w:szCs w:val="24"/>
        </w:rPr>
        <w:t>,</w:t>
      </w:r>
      <w:r w:rsidR="00A15F5B">
        <w:rPr>
          <w:szCs w:val="24"/>
        </w:rPr>
        <w:t>799 to Harrow Leisure Centre</w:t>
      </w:r>
      <w:r>
        <w:rPr>
          <w:szCs w:val="24"/>
        </w:rPr>
        <w:t xml:space="preserve"> compared to </w:t>
      </w:r>
      <w:r w:rsidR="00A15F5B">
        <w:rPr>
          <w:szCs w:val="24"/>
        </w:rPr>
        <w:t>75,966</w:t>
      </w:r>
      <w:r>
        <w:rPr>
          <w:szCs w:val="24"/>
        </w:rPr>
        <w:t xml:space="preserve"> in </w:t>
      </w:r>
      <w:r w:rsidR="00A15F5B">
        <w:rPr>
          <w:szCs w:val="24"/>
        </w:rPr>
        <w:t>March</w:t>
      </w:r>
      <w:r>
        <w:rPr>
          <w:szCs w:val="24"/>
        </w:rPr>
        <w:t xml:space="preserve"> 2022. The total number of fitness and swim members has also increased – </w:t>
      </w:r>
      <w:r w:rsidR="00A15F5B">
        <w:rPr>
          <w:szCs w:val="24"/>
        </w:rPr>
        <w:t>5,066</w:t>
      </w:r>
      <w:r>
        <w:rPr>
          <w:szCs w:val="24"/>
        </w:rPr>
        <w:t xml:space="preserve"> in </w:t>
      </w:r>
      <w:r w:rsidR="00A15F5B">
        <w:rPr>
          <w:szCs w:val="24"/>
        </w:rPr>
        <w:t>March</w:t>
      </w:r>
      <w:r>
        <w:rPr>
          <w:szCs w:val="24"/>
        </w:rPr>
        <w:t xml:space="preserve"> 2023 compared to </w:t>
      </w:r>
      <w:r w:rsidR="00A15F5B">
        <w:rPr>
          <w:szCs w:val="24"/>
        </w:rPr>
        <w:t>4,582</w:t>
      </w:r>
      <w:r>
        <w:rPr>
          <w:szCs w:val="24"/>
        </w:rPr>
        <w:t xml:space="preserve"> in </w:t>
      </w:r>
      <w:r w:rsidR="00A15F5B">
        <w:rPr>
          <w:szCs w:val="24"/>
        </w:rPr>
        <w:t>March</w:t>
      </w:r>
      <w:r>
        <w:rPr>
          <w:szCs w:val="24"/>
        </w:rPr>
        <w:t xml:space="preserve"> 2022. Usage of the sites, however, is still significantly less than pre-pandemic levels. EA marketing campaigns </w:t>
      </w:r>
      <w:r w:rsidR="00A15F5B">
        <w:rPr>
          <w:szCs w:val="24"/>
        </w:rPr>
        <w:t xml:space="preserve">to increase usage </w:t>
      </w:r>
      <w:r>
        <w:rPr>
          <w:szCs w:val="24"/>
        </w:rPr>
        <w:t>ha</w:t>
      </w:r>
      <w:r w:rsidR="00A15F5B">
        <w:rPr>
          <w:szCs w:val="24"/>
        </w:rPr>
        <w:t>s</w:t>
      </w:r>
      <w:r>
        <w:rPr>
          <w:szCs w:val="24"/>
        </w:rPr>
        <w:t xml:space="preserve"> included ‘Join for £1’ promotions and Black Friday sales promotions in the November period. Adaptions to the group exercise programme to increase retention and unique users have been made and there has been a focus on personal training which sees a high rate of retention. </w:t>
      </w:r>
      <w:r w:rsidR="00AE4BDC">
        <w:rPr>
          <w:szCs w:val="24"/>
        </w:rPr>
        <w:t xml:space="preserve">In 2022-23 actual income has exceeded the forecast for each month for the period April 2022 to </w:t>
      </w:r>
      <w:r w:rsidR="00AE1934" w:rsidRPr="00AE1934">
        <w:rPr>
          <w:szCs w:val="24"/>
        </w:rPr>
        <w:t>March</w:t>
      </w:r>
      <w:r w:rsidR="00AE4BDC" w:rsidRPr="00AE1934">
        <w:rPr>
          <w:szCs w:val="24"/>
        </w:rPr>
        <w:t xml:space="preserve"> 2023 </w:t>
      </w:r>
      <w:r w:rsidR="00AE4BDC">
        <w:rPr>
          <w:szCs w:val="24"/>
        </w:rPr>
        <w:t>but actual expenditure has also significantly exceeded the forecast for each month due to high</w:t>
      </w:r>
      <w:r w:rsidR="00A15F5B">
        <w:rPr>
          <w:szCs w:val="24"/>
        </w:rPr>
        <w:t>er</w:t>
      </w:r>
      <w:r w:rsidR="00AE4BDC">
        <w:rPr>
          <w:szCs w:val="24"/>
        </w:rPr>
        <w:t xml:space="preserve"> inflation rate, with particularly significant increases in energy costs. The centres have had the following percentage increases in utility costs (electricity and gas) between 2019-20 (prior to the pandemic) and 2022-23:</w:t>
      </w:r>
    </w:p>
    <w:p w14:paraId="68CB6EC6" w14:textId="7BEC7C53" w:rsidR="000B1A8E" w:rsidRDefault="000B1A8E" w:rsidP="008B7093">
      <w:pPr>
        <w:jc w:val="both"/>
        <w:rPr>
          <w:szCs w:val="24"/>
        </w:rPr>
      </w:pPr>
    </w:p>
    <w:tbl>
      <w:tblPr>
        <w:tblStyle w:val="TableGrid"/>
        <w:tblW w:w="8412" w:type="dxa"/>
        <w:tblLook w:val="04A0" w:firstRow="1" w:lastRow="0" w:firstColumn="1" w:lastColumn="0" w:noHBand="0" w:noVBand="1"/>
      </w:tblPr>
      <w:tblGrid>
        <w:gridCol w:w="2187"/>
        <w:gridCol w:w="2075"/>
        <w:gridCol w:w="2075"/>
        <w:gridCol w:w="2075"/>
      </w:tblGrid>
      <w:tr w:rsidR="00AE4BDC" w14:paraId="581A71E9" w14:textId="77777777" w:rsidTr="00E41FF7">
        <w:tc>
          <w:tcPr>
            <w:tcW w:w="2187" w:type="dxa"/>
          </w:tcPr>
          <w:p w14:paraId="22795D80" w14:textId="77777777" w:rsidR="00AE4BDC" w:rsidRPr="00B43684" w:rsidRDefault="00AE4BDC" w:rsidP="008B7093">
            <w:pPr>
              <w:jc w:val="both"/>
              <w:rPr>
                <w:b/>
                <w:bCs/>
                <w:sz w:val="22"/>
                <w:szCs w:val="22"/>
              </w:rPr>
            </w:pPr>
            <w:r w:rsidRPr="00B43684">
              <w:rPr>
                <w:b/>
                <w:bCs/>
                <w:sz w:val="22"/>
                <w:szCs w:val="22"/>
              </w:rPr>
              <w:t>Energy Costs - % Increase 2019-20 to 2022-23</w:t>
            </w:r>
          </w:p>
        </w:tc>
        <w:tc>
          <w:tcPr>
            <w:tcW w:w="2075" w:type="dxa"/>
          </w:tcPr>
          <w:p w14:paraId="2504B697" w14:textId="77777777" w:rsidR="00AE4BDC" w:rsidRPr="00B43684" w:rsidRDefault="00AE4BDC" w:rsidP="008B7093">
            <w:pPr>
              <w:jc w:val="both"/>
              <w:rPr>
                <w:b/>
                <w:bCs/>
                <w:sz w:val="22"/>
                <w:szCs w:val="22"/>
              </w:rPr>
            </w:pPr>
            <w:r w:rsidRPr="00B43684">
              <w:rPr>
                <w:b/>
                <w:bCs/>
                <w:sz w:val="22"/>
                <w:szCs w:val="22"/>
              </w:rPr>
              <w:t>Bannister Sports Centre</w:t>
            </w:r>
          </w:p>
        </w:tc>
        <w:tc>
          <w:tcPr>
            <w:tcW w:w="2075" w:type="dxa"/>
          </w:tcPr>
          <w:p w14:paraId="40DD9672" w14:textId="77777777" w:rsidR="00AE4BDC" w:rsidRPr="00B43684" w:rsidRDefault="00AE4BDC" w:rsidP="008B7093">
            <w:pPr>
              <w:jc w:val="both"/>
              <w:rPr>
                <w:b/>
                <w:bCs/>
                <w:sz w:val="22"/>
                <w:szCs w:val="22"/>
              </w:rPr>
            </w:pPr>
            <w:r w:rsidRPr="00B43684">
              <w:rPr>
                <w:b/>
                <w:bCs/>
                <w:sz w:val="22"/>
                <w:szCs w:val="22"/>
              </w:rPr>
              <w:t>Harrow Leisure Centre</w:t>
            </w:r>
          </w:p>
        </w:tc>
        <w:tc>
          <w:tcPr>
            <w:tcW w:w="2075" w:type="dxa"/>
          </w:tcPr>
          <w:p w14:paraId="0FE17A38" w14:textId="77777777" w:rsidR="00AE4BDC" w:rsidRPr="00B43684" w:rsidRDefault="00AE4BDC" w:rsidP="008B7093">
            <w:pPr>
              <w:jc w:val="both"/>
              <w:rPr>
                <w:b/>
                <w:bCs/>
                <w:sz w:val="22"/>
                <w:szCs w:val="22"/>
              </w:rPr>
            </w:pPr>
            <w:r w:rsidRPr="00B43684">
              <w:rPr>
                <w:b/>
                <w:bCs/>
                <w:sz w:val="22"/>
                <w:szCs w:val="22"/>
              </w:rPr>
              <w:t>Hatch End Swimming Pool</w:t>
            </w:r>
          </w:p>
        </w:tc>
      </w:tr>
      <w:tr w:rsidR="00AE4BDC" w14:paraId="1D665E51" w14:textId="77777777" w:rsidTr="00E41FF7">
        <w:tc>
          <w:tcPr>
            <w:tcW w:w="2187" w:type="dxa"/>
          </w:tcPr>
          <w:p w14:paraId="0990E0FF" w14:textId="77777777" w:rsidR="00AE4BDC" w:rsidRPr="00B43684" w:rsidRDefault="00AE4BDC" w:rsidP="008B7093">
            <w:pPr>
              <w:jc w:val="both"/>
              <w:rPr>
                <w:sz w:val="22"/>
                <w:szCs w:val="22"/>
              </w:rPr>
            </w:pPr>
            <w:r w:rsidRPr="00B43684">
              <w:rPr>
                <w:sz w:val="22"/>
                <w:szCs w:val="22"/>
              </w:rPr>
              <w:t>Electricity</w:t>
            </w:r>
          </w:p>
        </w:tc>
        <w:tc>
          <w:tcPr>
            <w:tcW w:w="2075" w:type="dxa"/>
          </w:tcPr>
          <w:p w14:paraId="161458F3" w14:textId="77777777" w:rsidR="00AE4BDC" w:rsidRPr="00B43684" w:rsidRDefault="00AE4BDC" w:rsidP="008B7093">
            <w:pPr>
              <w:jc w:val="both"/>
              <w:rPr>
                <w:sz w:val="22"/>
                <w:szCs w:val="22"/>
              </w:rPr>
            </w:pPr>
            <w:r w:rsidRPr="00B43684">
              <w:rPr>
                <w:sz w:val="22"/>
                <w:szCs w:val="22"/>
              </w:rPr>
              <w:t>316%*</w:t>
            </w:r>
          </w:p>
        </w:tc>
        <w:tc>
          <w:tcPr>
            <w:tcW w:w="2075" w:type="dxa"/>
          </w:tcPr>
          <w:p w14:paraId="25A5329A" w14:textId="77777777" w:rsidR="00AE4BDC" w:rsidRPr="00B43684" w:rsidRDefault="00AE4BDC" w:rsidP="008B7093">
            <w:pPr>
              <w:jc w:val="both"/>
              <w:rPr>
                <w:sz w:val="22"/>
                <w:szCs w:val="22"/>
              </w:rPr>
            </w:pPr>
            <w:r w:rsidRPr="00B43684">
              <w:rPr>
                <w:sz w:val="22"/>
                <w:szCs w:val="22"/>
              </w:rPr>
              <w:t>102.5%</w:t>
            </w:r>
          </w:p>
        </w:tc>
        <w:tc>
          <w:tcPr>
            <w:tcW w:w="2075" w:type="dxa"/>
          </w:tcPr>
          <w:p w14:paraId="4D930CFF" w14:textId="77777777" w:rsidR="00AE4BDC" w:rsidRPr="00B43684" w:rsidRDefault="00AE4BDC" w:rsidP="008B7093">
            <w:pPr>
              <w:jc w:val="both"/>
              <w:rPr>
                <w:sz w:val="22"/>
                <w:szCs w:val="22"/>
              </w:rPr>
            </w:pPr>
            <w:r w:rsidRPr="00B43684">
              <w:rPr>
                <w:sz w:val="22"/>
                <w:szCs w:val="22"/>
              </w:rPr>
              <w:t>102.5%</w:t>
            </w:r>
          </w:p>
        </w:tc>
      </w:tr>
      <w:tr w:rsidR="00AE4BDC" w14:paraId="0E477482" w14:textId="77777777" w:rsidTr="00E41FF7">
        <w:tc>
          <w:tcPr>
            <w:tcW w:w="2187" w:type="dxa"/>
          </w:tcPr>
          <w:p w14:paraId="7B3D0E6E" w14:textId="77777777" w:rsidR="00AE4BDC" w:rsidRPr="00B43684" w:rsidRDefault="00AE4BDC" w:rsidP="008B7093">
            <w:pPr>
              <w:jc w:val="both"/>
              <w:rPr>
                <w:sz w:val="22"/>
                <w:szCs w:val="22"/>
              </w:rPr>
            </w:pPr>
            <w:r w:rsidRPr="00B43684">
              <w:rPr>
                <w:sz w:val="22"/>
                <w:szCs w:val="22"/>
              </w:rPr>
              <w:t>Gas</w:t>
            </w:r>
          </w:p>
        </w:tc>
        <w:tc>
          <w:tcPr>
            <w:tcW w:w="2075" w:type="dxa"/>
          </w:tcPr>
          <w:p w14:paraId="705F9D53" w14:textId="77777777" w:rsidR="00AE4BDC" w:rsidRPr="00B43684" w:rsidRDefault="00AE4BDC" w:rsidP="008B7093">
            <w:pPr>
              <w:jc w:val="both"/>
              <w:rPr>
                <w:sz w:val="22"/>
                <w:szCs w:val="22"/>
              </w:rPr>
            </w:pPr>
            <w:r w:rsidRPr="00B43684">
              <w:rPr>
                <w:sz w:val="22"/>
                <w:szCs w:val="22"/>
              </w:rPr>
              <w:t>59.3%</w:t>
            </w:r>
          </w:p>
        </w:tc>
        <w:tc>
          <w:tcPr>
            <w:tcW w:w="2075" w:type="dxa"/>
          </w:tcPr>
          <w:p w14:paraId="1F2373AA" w14:textId="77777777" w:rsidR="00AE4BDC" w:rsidRPr="00B43684" w:rsidRDefault="00AE4BDC" w:rsidP="008B7093">
            <w:pPr>
              <w:jc w:val="both"/>
              <w:rPr>
                <w:sz w:val="22"/>
                <w:szCs w:val="22"/>
              </w:rPr>
            </w:pPr>
            <w:r w:rsidRPr="00B43684">
              <w:rPr>
                <w:sz w:val="22"/>
                <w:szCs w:val="22"/>
              </w:rPr>
              <w:t>196.9%</w:t>
            </w:r>
          </w:p>
        </w:tc>
        <w:tc>
          <w:tcPr>
            <w:tcW w:w="2075" w:type="dxa"/>
          </w:tcPr>
          <w:p w14:paraId="2E18F3A3" w14:textId="77777777" w:rsidR="00AE4BDC" w:rsidRPr="00B43684" w:rsidRDefault="00AE4BDC" w:rsidP="008B7093">
            <w:pPr>
              <w:jc w:val="both"/>
              <w:rPr>
                <w:sz w:val="22"/>
                <w:szCs w:val="22"/>
              </w:rPr>
            </w:pPr>
            <w:r w:rsidRPr="00B43684">
              <w:rPr>
                <w:sz w:val="22"/>
                <w:szCs w:val="22"/>
              </w:rPr>
              <w:t>180.8%</w:t>
            </w:r>
          </w:p>
        </w:tc>
      </w:tr>
      <w:tr w:rsidR="00AE4BDC" w14:paraId="4D39A0DE" w14:textId="77777777" w:rsidTr="00E41FF7">
        <w:tc>
          <w:tcPr>
            <w:tcW w:w="2187" w:type="dxa"/>
          </w:tcPr>
          <w:p w14:paraId="664D4CDB" w14:textId="77777777" w:rsidR="00AE4BDC" w:rsidRPr="00B43684" w:rsidRDefault="00AE4BDC" w:rsidP="008B7093">
            <w:pPr>
              <w:jc w:val="both"/>
              <w:rPr>
                <w:b/>
                <w:bCs/>
                <w:sz w:val="22"/>
                <w:szCs w:val="22"/>
              </w:rPr>
            </w:pPr>
            <w:r w:rsidRPr="00B43684">
              <w:rPr>
                <w:b/>
                <w:bCs/>
                <w:sz w:val="22"/>
                <w:szCs w:val="22"/>
              </w:rPr>
              <w:t>Total</w:t>
            </w:r>
          </w:p>
        </w:tc>
        <w:tc>
          <w:tcPr>
            <w:tcW w:w="2075" w:type="dxa"/>
          </w:tcPr>
          <w:p w14:paraId="3E8A5F26" w14:textId="77777777" w:rsidR="00AE4BDC" w:rsidRPr="00B43684" w:rsidRDefault="00AE4BDC" w:rsidP="008B7093">
            <w:pPr>
              <w:jc w:val="both"/>
              <w:rPr>
                <w:b/>
                <w:bCs/>
                <w:sz w:val="22"/>
                <w:szCs w:val="22"/>
              </w:rPr>
            </w:pPr>
            <w:r w:rsidRPr="00B43684">
              <w:rPr>
                <w:b/>
                <w:bCs/>
                <w:sz w:val="22"/>
                <w:szCs w:val="22"/>
              </w:rPr>
              <w:t>214.4%</w:t>
            </w:r>
          </w:p>
        </w:tc>
        <w:tc>
          <w:tcPr>
            <w:tcW w:w="2075" w:type="dxa"/>
          </w:tcPr>
          <w:p w14:paraId="5D711CBB" w14:textId="77777777" w:rsidR="00AE4BDC" w:rsidRPr="00B43684" w:rsidRDefault="00AE4BDC" w:rsidP="008B7093">
            <w:pPr>
              <w:jc w:val="both"/>
              <w:rPr>
                <w:b/>
                <w:bCs/>
                <w:sz w:val="22"/>
                <w:szCs w:val="22"/>
              </w:rPr>
            </w:pPr>
            <w:r w:rsidRPr="00B43684">
              <w:rPr>
                <w:b/>
                <w:bCs/>
                <w:sz w:val="22"/>
                <w:szCs w:val="22"/>
              </w:rPr>
              <w:t>136.5%</w:t>
            </w:r>
          </w:p>
        </w:tc>
        <w:tc>
          <w:tcPr>
            <w:tcW w:w="2075" w:type="dxa"/>
          </w:tcPr>
          <w:p w14:paraId="5768094D" w14:textId="77777777" w:rsidR="00AE4BDC" w:rsidRPr="00B43684" w:rsidRDefault="00AE4BDC" w:rsidP="008B7093">
            <w:pPr>
              <w:jc w:val="both"/>
              <w:rPr>
                <w:b/>
                <w:bCs/>
                <w:sz w:val="22"/>
                <w:szCs w:val="22"/>
              </w:rPr>
            </w:pPr>
            <w:r w:rsidRPr="00B43684">
              <w:rPr>
                <w:b/>
                <w:bCs/>
                <w:sz w:val="22"/>
                <w:szCs w:val="22"/>
              </w:rPr>
              <w:t>140.6%</w:t>
            </w:r>
          </w:p>
        </w:tc>
      </w:tr>
    </w:tbl>
    <w:p w14:paraId="36DD52F2" w14:textId="77777777" w:rsidR="00AE4BDC" w:rsidRPr="00203702" w:rsidRDefault="00AE4BDC" w:rsidP="008B7093">
      <w:pPr>
        <w:jc w:val="both"/>
        <w:rPr>
          <w:szCs w:val="24"/>
        </w:rPr>
      </w:pPr>
      <w:r>
        <w:rPr>
          <w:szCs w:val="24"/>
        </w:rPr>
        <w:t>*Increase in usage due to the installation of the floodlight 3G Artificial Grass Pitch</w:t>
      </w:r>
    </w:p>
    <w:p w14:paraId="73DBA4E1" w14:textId="07464991" w:rsidR="000B1A8E" w:rsidRDefault="000B1A8E" w:rsidP="008B7093">
      <w:pPr>
        <w:jc w:val="both"/>
        <w:rPr>
          <w:szCs w:val="24"/>
        </w:rPr>
      </w:pPr>
    </w:p>
    <w:p w14:paraId="2E80EC99" w14:textId="5B0B2C7C" w:rsidR="00AE4BDC" w:rsidRPr="00CF022C" w:rsidRDefault="00AE4BDC" w:rsidP="008B7093">
      <w:pPr>
        <w:jc w:val="both"/>
        <w:rPr>
          <w:color w:val="000000" w:themeColor="text1"/>
          <w:szCs w:val="24"/>
        </w:rPr>
      </w:pPr>
      <w:r>
        <w:rPr>
          <w:szCs w:val="24"/>
        </w:rPr>
        <w:t>This has resulted in an overall deficit position for each month apart from for two mont</w:t>
      </w:r>
      <w:r w:rsidR="00CF022C">
        <w:rPr>
          <w:szCs w:val="24"/>
        </w:rPr>
        <w:t xml:space="preserve">hs up to </w:t>
      </w:r>
      <w:r w:rsidR="00AE1934" w:rsidRPr="00AE1934">
        <w:rPr>
          <w:szCs w:val="24"/>
        </w:rPr>
        <w:t>March 2023</w:t>
      </w:r>
      <w:r w:rsidR="00AE1934">
        <w:rPr>
          <w:color w:val="000000" w:themeColor="text1"/>
          <w:szCs w:val="24"/>
        </w:rPr>
        <w:t>, with a total deficit for the year of £238,608.</w:t>
      </w:r>
    </w:p>
    <w:p w14:paraId="089F1011" w14:textId="77777777" w:rsidR="00AE4BDC" w:rsidRDefault="00AE4BDC" w:rsidP="008B7093">
      <w:pPr>
        <w:jc w:val="both"/>
        <w:rPr>
          <w:szCs w:val="24"/>
        </w:rPr>
      </w:pPr>
    </w:p>
    <w:p w14:paraId="3C552AD6" w14:textId="4C53DD24" w:rsidR="00CB123A" w:rsidRDefault="00CB123A" w:rsidP="008B7093">
      <w:pPr>
        <w:jc w:val="both"/>
        <w:rPr>
          <w:rFonts w:eastAsia="Calibri"/>
          <w:bCs/>
        </w:rPr>
      </w:pPr>
      <w:r>
        <w:rPr>
          <w:szCs w:val="24"/>
        </w:rPr>
        <w:t>3.</w:t>
      </w:r>
      <w:r w:rsidR="000B1A8E">
        <w:rPr>
          <w:szCs w:val="24"/>
        </w:rPr>
        <w:t>2</w:t>
      </w:r>
      <w:r>
        <w:rPr>
          <w:szCs w:val="24"/>
        </w:rPr>
        <w:t xml:space="preserve"> </w:t>
      </w:r>
      <w:r w:rsidRPr="0053585A">
        <w:rPr>
          <w:rFonts w:eastAsia="Calibri"/>
          <w:bCs/>
        </w:rPr>
        <w:t xml:space="preserve">The Sport, </w:t>
      </w:r>
      <w:r w:rsidR="0093758A" w:rsidRPr="0053585A">
        <w:rPr>
          <w:rFonts w:eastAsia="Calibri"/>
          <w:bCs/>
        </w:rPr>
        <w:t>Leisure,</w:t>
      </w:r>
      <w:r w:rsidRPr="0053585A">
        <w:rPr>
          <w:rFonts w:eastAsia="Calibri"/>
          <w:bCs/>
        </w:rPr>
        <w:t xml:space="preserve"> and Culture Consultancy</w:t>
      </w:r>
      <w:r>
        <w:rPr>
          <w:rFonts w:eastAsia="Calibri"/>
          <w:bCs/>
        </w:rPr>
        <w:t xml:space="preserve"> </w:t>
      </w:r>
      <w:r w:rsidR="00AB0731">
        <w:rPr>
          <w:rFonts w:eastAsia="Calibri"/>
          <w:bCs/>
        </w:rPr>
        <w:t xml:space="preserve">(SLC) </w:t>
      </w:r>
      <w:r>
        <w:rPr>
          <w:rFonts w:eastAsia="Calibri"/>
          <w:bCs/>
        </w:rPr>
        <w:t>has identified a slow and stagnating rate of recovery being experienced across the</w:t>
      </w:r>
      <w:r w:rsidR="00EF6F6C">
        <w:rPr>
          <w:rFonts w:eastAsia="Calibri"/>
          <w:bCs/>
        </w:rPr>
        <w:t xml:space="preserve"> leisure</w:t>
      </w:r>
      <w:r>
        <w:rPr>
          <w:rFonts w:eastAsia="Calibri"/>
          <w:bCs/>
        </w:rPr>
        <w:t xml:space="preserve"> sector, particularly by older leisure sites. Whilst leisure operators are bidding for new </w:t>
      </w:r>
      <w:r w:rsidR="00AB0731">
        <w:rPr>
          <w:rFonts w:eastAsia="Calibri"/>
          <w:bCs/>
        </w:rPr>
        <w:t>contracts,</w:t>
      </w:r>
      <w:r>
        <w:rPr>
          <w:rFonts w:eastAsia="Calibri"/>
          <w:bCs/>
        </w:rPr>
        <w:t xml:space="preserve"> </w:t>
      </w:r>
      <w:r w:rsidR="00AB0731">
        <w:rPr>
          <w:rFonts w:eastAsia="Calibri"/>
          <w:bCs/>
        </w:rPr>
        <w:t xml:space="preserve">they are being more selective and will generally not bid for contracts where they feel the balance of risk is not seen as favourable or provide the same level of management fee to clients and are less able to invest significantly in facilities using their own capital. </w:t>
      </w:r>
      <w:r w:rsidR="00CB489C">
        <w:rPr>
          <w:rFonts w:eastAsia="Calibri"/>
          <w:bCs/>
        </w:rPr>
        <w:t xml:space="preserve">Projected income included in recent financial submissions from bidders for new leisure contracts for health and fitness has been lower than pre-covid, although typically projecting higher income on swimming and swimming lessons. Financial submissions for new contracts are, therefore, likely to be more cautious with a significant gap in income of </w:t>
      </w:r>
      <w:r w:rsidR="00851351">
        <w:rPr>
          <w:rFonts w:eastAsia="Calibri"/>
          <w:bCs/>
        </w:rPr>
        <w:t xml:space="preserve">approximately </w:t>
      </w:r>
      <w:r w:rsidR="00CB489C">
        <w:rPr>
          <w:rFonts w:eastAsia="Calibri"/>
          <w:bCs/>
        </w:rPr>
        <w:t xml:space="preserve">10%-15%.  </w:t>
      </w:r>
      <w:r w:rsidR="00AB0731">
        <w:rPr>
          <w:rFonts w:eastAsia="Calibri"/>
          <w:bCs/>
        </w:rPr>
        <w:t>There is also likely to be more limited interest from other operators if there is a well-established existing operator given that the incumbent would be in a strong position to retain the contract, particularly with mobilisation costs for needing to be factored into a non-incumbent’s financial submission.</w:t>
      </w:r>
      <w:r w:rsidR="00CB489C">
        <w:rPr>
          <w:rFonts w:eastAsia="Calibri"/>
          <w:bCs/>
        </w:rPr>
        <w:t xml:space="preserve"> Significant increases in energy costs, increased staffing costs and other </w:t>
      </w:r>
      <w:r w:rsidR="00A52FF6">
        <w:rPr>
          <w:rFonts w:eastAsia="Calibri"/>
          <w:bCs/>
        </w:rPr>
        <w:t>costs</w:t>
      </w:r>
      <w:r w:rsidR="00CB489C">
        <w:rPr>
          <w:rFonts w:eastAsia="Calibri"/>
          <w:bCs/>
        </w:rPr>
        <w:t xml:space="preserve"> of living increases means that the next couple of years remain uncertain for the leisure market with operators likely to continue to take a more cautious approach.</w:t>
      </w:r>
      <w:r w:rsidR="00FE79B1">
        <w:rPr>
          <w:rFonts w:eastAsia="Calibri"/>
          <w:bCs/>
          <w:color w:val="FF0000"/>
        </w:rPr>
        <w:t xml:space="preserve"> </w:t>
      </w:r>
      <w:r w:rsidR="00D72283">
        <w:rPr>
          <w:rFonts w:eastAsia="Calibri"/>
          <w:bCs/>
        </w:rPr>
        <w:t>Maintenance risk largely depends on the age and condition of buildings, with the operator’s general preference being to share the maintenance risk with the Council particularly for older facilities. Under the Council’s original contract with EA, EA were responsible for up to the first £5k of maintenance costs per item, with the Council responsible for additional costs above £5k.</w:t>
      </w:r>
    </w:p>
    <w:p w14:paraId="38EB89B4" w14:textId="3F0E948F" w:rsidR="006F3586" w:rsidRDefault="006F3586" w:rsidP="008B7093">
      <w:pPr>
        <w:jc w:val="both"/>
        <w:rPr>
          <w:rFonts w:eastAsia="Calibri"/>
          <w:bCs/>
        </w:rPr>
      </w:pPr>
    </w:p>
    <w:p w14:paraId="2D660772" w14:textId="746EEA7A" w:rsidR="006F3586" w:rsidRDefault="006F3586" w:rsidP="008B7093">
      <w:pPr>
        <w:jc w:val="both"/>
        <w:rPr>
          <w:rFonts w:eastAsia="Calibri"/>
          <w:bCs/>
        </w:rPr>
      </w:pPr>
      <w:r>
        <w:rPr>
          <w:rFonts w:eastAsia="Calibri"/>
          <w:bCs/>
        </w:rPr>
        <w:t>3.3 The 2022 State of the UK Fitness Industry Report, produced by The Leisure Database Company confirmed that the penetration rate (the proportion of the adult population in the UK that were members of a gym</w:t>
      </w:r>
      <w:r w:rsidR="00AC6CDA">
        <w:rPr>
          <w:rFonts w:eastAsia="Calibri"/>
          <w:bCs/>
        </w:rPr>
        <w:t>)</w:t>
      </w:r>
      <w:r>
        <w:rPr>
          <w:rFonts w:eastAsia="Calibri"/>
          <w:bCs/>
        </w:rPr>
        <w:t xml:space="preserve"> has dropped from 15.6% in 2019 to 14.6%, The report highlights that the pandemic has </w:t>
      </w:r>
      <w:r w:rsidR="00AC6CDA">
        <w:rPr>
          <w:rFonts w:eastAsia="Calibri"/>
          <w:bCs/>
        </w:rPr>
        <w:t>impacted t</w:t>
      </w:r>
      <w:r>
        <w:rPr>
          <w:rFonts w:eastAsia="Calibri"/>
          <w:bCs/>
        </w:rPr>
        <w:t xml:space="preserve">he industry </w:t>
      </w:r>
      <w:r w:rsidR="00AC6CDA">
        <w:rPr>
          <w:rFonts w:eastAsia="Calibri"/>
          <w:bCs/>
        </w:rPr>
        <w:t>negatively by approximately</w:t>
      </w:r>
      <w:r>
        <w:rPr>
          <w:rFonts w:eastAsia="Calibri"/>
          <w:bCs/>
        </w:rPr>
        <w:t xml:space="preserve"> 3 years</w:t>
      </w:r>
      <w:r w:rsidR="00AC6CDA">
        <w:rPr>
          <w:rFonts w:eastAsia="Calibri"/>
          <w:bCs/>
        </w:rPr>
        <w:t>. The industry is taking time to recover to pre-pandemic levels which is also due to consumers adapting to new exercise habits, including online and hybrid models.</w:t>
      </w:r>
    </w:p>
    <w:p w14:paraId="63109A91" w14:textId="1F635500" w:rsidR="00894E95" w:rsidRDefault="00894E95" w:rsidP="008B7093">
      <w:pPr>
        <w:jc w:val="both"/>
        <w:rPr>
          <w:szCs w:val="24"/>
        </w:rPr>
      </w:pPr>
    </w:p>
    <w:p w14:paraId="260A6460" w14:textId="56047B51" w:rsidR="00196703" w:rsidRDefault="00295C36" w:rsidP="008B7093">
      <w:pPr>
        <w:jc w:val="both"/>
        <w:rPr>
          <w:szCs w:val="24"/>
        </w:rPr>
      </w:pPr>
      <w:r>
        <w:rPr>
          <w:szCs w:val="24"/>
        </w:rPr>
        <w:t>3.</w:t>
      </w:r>
      <w:r w:rsidR="006F3586">
        <w:rPr>
          <w:szCs w:val="24"/>
        </w:rPr>
        <w:t>4</w:t>
      </w:r>
      <w:r>
        <w:rPr>
          <w:szCs w:val="24"/>
        </w:rPr>
        <w:t xml:space="preserve"> New</w:t>
      </w:r>
      <w:r w:rsidR="006451EF">
        <w:rPr>
          <w:szCs w:val="24"/>
        </w:rPr>
        <w:t xml:space="preserve"> 10 Year</w:t>
      </w:r>
      <w:r>
        <w:rPr>
          <w:szCs w:val="24"/>
        </w:rPr>
        <w:t xml:space="preserve"> </w:t>
      </w:r>
      <w:r w:rsidR="00E41333">
        <w:rPr>
          <w:szCs w:val="24"/>
        </w:rPr>
        <w:t xml:space="preserve">Planned </w:t>
      </w:r>
      <w:r w:rsidR="006451EF">
        <w:rPr>
          <w:szCs w:val="24"/>
        </w:rPr>
        <w:t xml:space="preserve">Preventative Maintenance Reports </w:t>
      </w:r>
      <w:r>
        <w:rPr>
          <w:szCs w:val="24"/>
        </w:rPr>
        <w:t xml:space="preserve">for all 3 sites were </w:t>
      </w:r>
      <w:r w:rsidR="008D0833">
        <w:rPr>
          <w:szCs w:val="24"/>
        </w:rPr>
        <w:t xml:space="preserve">commissioned and final reports </w:t>
      </w:r>
      <w:r>
        <w:rPr>
          <w:szCs w:val="24"/>
        </w:rPr>
        <w:t xml:space="preserve">completed in </w:t>
      </w:r>
      <w:r w:rsidR="00DC08B9">
        <w:rPr>
          <w:szCs w:val="24"/>
        </w:rPr>
        <w:t>October</w:t>
      </w:r>
      <w:r>
        <w:rPr>
          <w:szCs w:val="24"/>
        </w:rPr>
        <w:t xml:space="preserve"> 2022.</w:t>
      </w:r>
      <w:r w:rsidR="00CF022C">
        <w:rPr>
          <w:szCs w:val="24"/>
        </w:rPr>
        <w:t xml:space="preserve"> </w:t>
      </w:r>
      <w:r w:rsidR="00A46103">
        <w:rPr>
          <w:szCs w:val="24"/>
        </w:rPr>
        <w:t>In addition to running costs an additional £5.</w:t>
      </w:r>
      <w:r w:rsidR="006974AA">
        <w:rPr>
          <w:szCs w:val="24"/>
        </w:rPr>
        <w:t>53</w:t>
      </w:r>
      <w:r w:rsidR="006453A6">
        <w:rPr>
          <w:szCs w:val="24"/>
        </w:rPr>
        <w:t xml:space="preserve">m in capital costs were identified </w:t>
      </w:r>
      <w:r w:rsidR="00DC4B41">
        <w:rPr>
          <w:szCs w:val="24"/>
        </w:rPr>
        <w:t>across</w:t>
      </w:r>
      <w:r w:rsidR="006453A6">
        <w:rPr>
          <w:szCs w:val="24"/>
        </w:rPr>
        <w:t xml:space="preserve"> the 3 centres</w:t>
      </w:r>
      <w:r w:rsidR="00196703">
        <w:rPr>
          <w:szCs w:val="24"/>
        </w:rPr>
        <w:t>. The breakdown by centre was as follows:</w:t>
      </w:r>
    </w:p>
    <w:p w14:paraId="7EC4D7BF" w14:textId="77777777" w:rsidR="003708EB" w:rsidRDefault="003708EB" w:rsidP="008B7093">
      <w:pPr>
        <w:jc w:val="both"/>
        <w:rPr>
          <w:szCs w:val="24"/>
        </w:rPr>
      </w:pPr>
    </w:p>
    <w:tbl>
      <w:tblPr>
        <w:tblStyle w:val="TableGrid"/>
        <w:tblW w:w="0" w:type="auto"/>
        <w:tblLook w:val="04A0" w:firstRow="1" w:lastRow="0" w:firstColumn="1" w:lastColumn="0" w:noHBand="0" w:noVBand="1"/>
      </w:tblPr>
      <w:tblGrid>
        <w:gridCol w:w="2943"/>
        <w:gridCol w:w="1659"/>
      </w:tblGrid>
      <w:tr w:rsidR="00526EF1" w14:paraId="5A1D61B8" w14:textId="77777777" w:rsidTr="003708EB">
        <w:tc>
          <w:tcPr>
            <w:tcW w:w="2943" w:type="dxa"/>
          </w:tcPr>
          <w:p w14:paraId="6CBDA864" w14:textId="2B9E8D5A" w:rsidR="00526EF1" w:rsidRPr="00526EF1" w:rsidRDefault="00526EF1" w:rsidP="008B7093">
            <w:pPr>
              <w:jc w:val="both"/>
              <w:rPr>
                <w:b/>
                <w:bCs/>
                <w:sz w:val="22"/>
                <w:szCs w:val="22"/>
              </w:rPr>
            </w:pPr>
            <w:r w:rsidRPr="00526EF1">
              <w:rPr>
                <w:b/>
                <w:bCs/>
                <w:sz w:val="22"/>
                <w:szCs w:val="22"/>
              </w:rPr>
              <w:t>Leisure Centre</w:t>
            </w:r>
          </w:p>
        </w:tc>
        <w:tc>
          <w:tcPr>
            <w:tcW w:w="1659" w:type="dxa"/>
          </w:tcPr>
          <w:p w14:paraId="42F207AD" w14:textId="53AEC74D" w:rsidR="00526EF1" w:rsidRPr="00526EF1" w:rsidRDefault="00526EF1" w:rsidP="008B7093">
            <w:pPr>
              <w:jc w:val="both"/>
              <w:rPr>
                <w:b/>
                <w:bCs/>
                <w:sz w:val="22"/>
                <w:szCs w:val="22"/>
              </w:rPr>
            </w:pPr>
            <w:r>
              <w:rPr>
                <w:b/>
                <w:bCs/>
                <w:sz w:val="22"/>
                <w:szCs w:val="22"/>
              </w:rPr>
              <w:t>Total Capital</w:t>
            </w:r>
          </w:p>
        </w:tc>
      </w:tr>
      <w:tr w:rsidR="00526EF1" w14:paraId="566C5F6E" w14:textId="77777777" w:rsidTr="003708EB">
        <w:tc>
          <w:tcPr>
            <w:tcW w:w="2943" w:type="dxa"/>
          </w:tcPr>
          <w:p w14:paraId="343AC2EF" w14:textId="13960FF7" w:rsidR="00526EF1" w:rsidRPr="00526EF1" w:rsidRDefault="0044767F" w:rsidP="008B7093">
            <w:pPr>
              <w:jc w:val="both"/>
              <w:rPr>
                <w:sz w:val="22"/>
                <w:szCs w:val="22"/>
              </w:rPr>
            </w:pPr>
            <w:r>
              <w:rPr>
                <w:sz w:val="22"/>
                <w:szCs w:val="22"/>
              </w:rPr>
              <w:t>Harrow Leisure Centre</w:t>
            </w:r>
          </w:p>
        </w:tc>
        <w:tc>
          <w:tcPr>
            <w:tcW w:w="1659" w:type="dxa"/>
          </w:tcPr>
          <w:p w14:paraId="4D5524AA" w14:textId="5DA4F6F7" w:rsidR="00526EF1" w:rsidRPr="00526EF1" w:rsidRDefault="003A28C9" w:rsidP="008B7093">
            <w:pPr>
              <w:jc w:val="both"/>
              <w:rPr>
                <w:sz w:val="22"/>
                <w:szCs w:val="22"/>
              </w:rPr>
            </w:pPr>
            <w:r>
              <w:rPr>
                <w:sz w:val="22"/>
                <w:szCs w:val="22"/>
              </w:rPr>
              <w:t>£3.8m</w:t>
            </w:r>
          </w:p>
        </w:tc>
      </w:tr>
      <w:tr w:rsidR="00526EF1" w14:paraId="5ED7A37C" w14:textId="77777777" w:rsidTr="003708EB">
        <w:tc>
          <w:tcPr>
            <w:tcW w:w="2943" w:type="dxa"/>
          </w:tcPr>
          <w:p w14:paraId="1695D85A" w14:textId="08B68B18" w:rsidR="00526EF1" w:rsidRPr="00526EF1" w:rsidRDefault="0044767F" w:rsidP="008B7093">
            <w:pPr>
              <w:jc w:val="both"/>
              <w:rPr>
                <w:sz w:val="22"/>
                <w:szCs w:val="22"/>
              </w:rPr>
            </w:pPr>
            <w:r>
              <w:rPr>
                <w:sz w:val="22"/>
                <w:szCs w:val="22"/>
              </w:rPr>
              <w:t>Hatch End Swimming Pool</w:t>
            </w:r>
          </w:p>
        </w:tc>
        <w:tc>
          <w:tcPr>
            <w:tcW w:w="1659" w:type="dxa"/>
          </w:tcPr>
          <w:p w14:paraId="0D99C2ED" w14:textId="722E97B2" w:rsidR="00526EF1" w:rsidRPr="00526EF1" w:rsidRDefault="003A28C9" w:rsidP="008B7093">
            <w:pPr>
              <w:jc w:val="both"/>
              <w:rPr>
                <w:sz w:val="22"/>
                <w:szCs w:val="22"/>
              </w:rPr>
            </w:pPr>
            <w:r>
              <w:rPr>
                <w:sz w:val="22"/>
                <w:szCs w:val="22"/>
              </w:rPr>
              <w:t>£912k</w:t>
            </w:r>
          </w:p>
        </w:tc>
      </w:tr>
      <w:tr w:rsidR="00526EF1" w14:paraId="073CA55B" w14:textId="77777777" w:rsidTr="003708EB">
        <w:tc>
          <w:tcPr>
            <w:tcW w:w="2943" w:type="dxa"/>
          </w:tcPr>
          <w:p w14:paraId="11A7BE64" w14:textId="0D01D7DE" w:rsidR="00526EF1" w:rsidRPr="00526EF1" w:rsidRDefault="0044767F" w:rsidP="008B7093">
            <w:pPr>
              <w:jc w:val="both"/>
              <w:rPr>
                <w:sz w:val="22"/>
                <w:szCs w:val="22"/>
              </w:rPr>
            </w:pPr>
            <w:r>
              <w:rPr>
                <w:sz w:val="22"/>
                <w:szCs w:val="22"/>
              </w:rPr>
              <w:t>Bannister Sports Centre</w:t>
            </w:r>
          </w:p>
        </w:tc>
        <w:tc>
          <w:tcPr>
            <w:tcW w:w="1659" w:type="dxa"/>
          </w:tcPr>
          <w:p w14:paraId="6B3FBCD8" w14:textId="4638431C" w:rsidR="00526EF1" w:rsidRPr="00526EF1" w:rsidRDefault="003A28C9" w:rsidP="008B7093">
            <w:pPr>
              <w:jc w:val="both"/>
              <w:rPr>
                <w:sz w:val="22"/>
                <w:szCs w:val="22"/>
              </w:rPr>
            </w:pPr>
            <w:r>
              <w:rPr>
                <w:sz w:val="22"/>
                <w:szCs w:val="22"/>
              </w:rPr>
              <w:t>£818</w:t>
            </w:r>
            <w:r w:rsidR="003708EB">
              <w:rPr>
                <w:sz w:val="22"/>
                <w:szCs w:val="22"/>
              </w:rPr>
              <w:t>k</w:t>
            </w:r>
          </w:p>
        </w:tc>
      </w:tr>
      <w:tr w:rsidR="00526EF1" w14:paraId="587C8A56" w14:textId="77777777" w:rsidTr="003708EB">
        <w:tc>
          <w:tcPr>
            <w:tcW w:w="2943" w:type="dxa"/>
          </w:tcPr>
          <w:p w14:paraId="4AD19048" w14:textId="081FE30F" w:rsidR="00526EF1" w:rsidRPr="0044767F" w:rsidRDefault="0044767F" w:rsidP="008B7093">
            <w:pPr>
              <w:jc w:val="both"/>
              <w:rPr>
                <w:b/>
                <w:bCs/>
                <w:sz w:val="22"/>
                <w:szCs w:val="22"/>
              </w:rPr>
            </w:pPr>
            <w:r>
              <w:rPr>
                <w:b/>
                <w:bCs/>
                <w:sz w:val="22"/>
                <w:szCs w:val="22"/>
              </w:rPr>
              <w:t>Total</w:t>
            </w:r>
          </w:p>
        </w:tc>
        <w:tc>
          <w:tcPr>
            <w:tcW w:w="1659" w:type="dxa"/>
          </w:tcPr>
          <w:p w14:paraId="6498E455" w14:textId="04FBB58F" w:rsidR="00526EF1" w:rsidRPr="003708EB" w:rsidRDefault="003708EB" w:rsidP="008B7093">
            <w:pPr>
              <w:jc w:val="both"/>
              <w:rPr>
                <w:b/>
                <w:bCs/>
                <w:sz w:val="22"/>
                <w:szCs w:val="22"/>
              </w:rPr>
            </w:pPr>
            <w:r w:rsidRPr="003708EB">
              <w:rPr>
                <w:b/>
                <w:bCs/>
                <w:sz w:val="22"/>
                <w:szCs w:val="22"/>
              </w:rPr>
              <w:t>£5.</w:t>
            </w:r>
            <w:r w:rsidR="00C17D89">
              <w:rPr>
                <w:b/>
                <w:bCs/>
                <w:sz w:val="22"/>
                <w:szCs w:val="22"/>
              </w:rPr>
              <w:t>5</w:t>
            </w:r>
            <w:r w:rsidR="006974AA">
              <w:rPr>
                <w:b/>
                <w:bCs/>
                <w:sz w:val="22"/>
                <w:szCs w:val="22"/>
              </w:rPr>
              <w:t>3</w:t>
            </w:r>
            <w:r w:rsidRPr="003708EB">
              <w:rPr>
                <w:b/>
                <w:bCs/>
                <w:sz w:val="22"/>
                <w:szCs w:val="22"/>
              </w:rPr>
              <w:t>m</w:t>
            </w:r>
          </w:p>
        </w:tc>
      </w:tr>
    </w:tbl>
    <w:p w14:paraId="21B2D388" w14:textId="77777777" w:rsidR="00196703" w:rsidRDefault="00196703" w:rsidP="008B7093">
      <w:pPr>
        <w:jc w:val="both"/>
        <w:rPr>
          <w:szCs w:val="24"/>
        </w:rPr>
      </w:pPr>
    </w:p>
    <w:p w14:paraId="405E737C" w14:textId="308DE22A" w:rsidR="00942CAD" w:rsidRPr="008D0833" w:rsidRDefault="00732B86" w:rsidP="008B7093">
      <w:pPr>
        <w:jc w:val="both"/>
        <w:rPr>
          <w:color w:val="000000" w:themeColor="text1"/>
          <w:szCs w:val="24"/>
        </w:rPr>
      </w:pPr>
      <w:r>
        <w:rPr>
          <w:szCs w:val="24"/>
        </w:rPr>
        <w:t>A focus on ju</w:t>
      </w:r>
      <w:r w:rsidR="001C3C28">
        <w:rPr>
          <w:szCs w:val="24"/>
        </w:rPr>
        <w:t>s</w:t>
      </w:r>
      <w:r>
        <w:rPr>
          <w:szCs w:val="24"/>
        </w:rPr>
        <w:t xml:space="preserve">t health and safety and operational costs </w:t>
      </w:r>
      <w:r w:rsidR="001C3C28">
        <w:rPr>
          <w:szCs w:val="24"/>
        </w:rPr>
        <w:t>reduces the total estimate to £</w:t>
      </w:r>
      <w:r w:rsidR="00CB3097">
        <w:rPr>
          <w:szCs w:val="24"/>
        </w:rPr>
        <w:t xml:space="preserve">3.1m </w:t>
      </w:r>
      <w:r w:rsidR="00B850EE">
        <w:rPr>
          <w:szCs w:val="24"/>
        </w:rPr>
        <w:t xml:space="preserve">for all 3 sites </w:t>
      </w:r>
      <w:r w:rsidR="00CB3097">
        <w:rPr>
          <w:szCs w:val="24"/>
        </w:rPr>
        <w:t xml:space="preserve">with capital funding for these works having been added to the Council’s Capital Programme </w:t>
      </w:r>
      <w:r w:rsidR="00B850EE">
        <w:rPr>
          <w:szCs w:val="24"/>
        </w:rPr>
        <w:t>for the period 2023/24 to 2025/26.</w:t>
      </w:r>
      <w:r w:rsidR="008D0833" w:rsidRPr="008D0833">
        <w:rPr>
          <w:color w:val="FF0000"/>
          <w:szCs w:val="24"/>
        </w:rPr>
        <w:t xml:space="preserve"> </w:t>
      </w:r>
      <w:r w:rsidR="008D0833" w:rsidRPr="008D0833">
        <w:rPr>
          <w:color w:val="000000" w:themeColor="text1"/>
          <w:szCs w:val="24"/>
        </w:rPr>
        <w:t>Completing these</w:t>
      </w:r>
      <w:r w:rsidR="008D0833">
        <w:rPr>
          <w:color w:val="000000" w:themeColor="text1"/>
          <w:szCs w:val="24"/>
        </w:rPr>
        <w:t xml:space="preserve"> works prior to the commencement of a new leisure contract is likely to make the management of Harrow’s facilities more attractive to an </w:t>
      </w:r>
      <w:r w:rsidR="008D0833">
        <w:rPr>
          <w:color w:val="000000" w:themeColor="text1"/>
          <w:szCs w:val="24"/>
        </w:rPr>
        <w:lastRenderedPageBreak/>
        <w:t>operator and result in more advantageous financial submissions from bidders.</w:t>
      </w:r>
      <w:r w:rsidR="00B84FF6">
        <w:rPr>
          <w:color w:val="000000" w:themeColor="text1"/>
          <w:szCs w:val="24"/>
        </w:rPr>
        <w:t xml:space="preserve"> Hatch End Swimming Pool, for example, has been closed for extended periods over the last two years whilst essential maintenance work has been completed.</w:t>
      </w:r>
      <w:r w:rsidR="0050730B">
        <w:rPr>
          <w:color w:val="000000" w:themeColor="text1"/>
          <w:szCs w:val="24"/>
        </w:rPr>
        <w:t xml:space="preserve"> However, the Council </w:t>
      </w:r>
      <w:r w:rsidR="003502D4">
        <w:rPr>
          <w:color w:val="000000" w:themeColor="text1"/>
          <w:szCs w:val="24"/>
        </w:rPr>
        <w:t xml:space="preserve">is currently receiving negative feedback on fittings and furnishings, </w:t>
      </w:r>
      <w:r w:rsidR="00FC5CEC">
        <w:rPr>
          <w:color w:val="000000" w:themeColor="text1"/>
          <w:szCs w:val="24"/>
        </w:rPr>
        <w:t>especially</w:t>
      </w:r>
      <w:r w:rsidR="000D10EE">
        <w:rPr>
          <w:color w:val="000000" w:themeColor="text1"/>
          <w:szCs w:val="24"/>
        </w:rPr>
        <w:t xml:space="preserve"> for</w:t>
      </w:r>
      <w:r w:rsidR="003502D4">
        <w:rPr>
          <w:color w:val="000000" w:themeColor="text1"/>
          <w:szCs w:val="24"/>
        </w:rPr>
        <w:t xml:space="preserve"> Harrow Leisure Centre and Hatch End Swimming Pool.</w:t>
      </w:r>
      <w:r w:rsidR="002551BF">
        <w:rPr>
          <w:color w:val="000000" w:themeColor="text1"/>
          <w:szCs w:val="24"/>
        </w:rPr>
        <w:t xml:space="preserve"> If this is not </w:t>
      </w:r>
      <w:r w:rsidR="00692860">
        <w:rPr>
          <w:color w:val="000000" w:themeColor="text1"/>
          <w:szCs w:val="24"/>
        </w:rPr>
        <w:t>addressed,</w:t>
      </w:r>
      <w:r w:rsidR="002551BF">
        <w:rPr>
          <w:color w:val="000000" w:themeColor="text1"/>
          <w:szCs w:val="24"/>
        </w:rPr>
        <w:t xml:space="preserve"> it is likely to lead to a reduction in membership</w:t>
      </w:r>
      <w:r w:rsidR="00500A6D">
        <w:rPr>
          <w:color w:val="000000" w:themeColor="text1"/>
          <w:szCs w:val="24"/>
        </w:rPr>
        <w:t>s and income.</w:t>
      </w:r>
    </w:p>
    <w:p w14:paraId="589A6A29" w14:textId="61389743" w:rsidR="00A52FF6" w:rsidRDefault="00A52FF6" w:rsidP="008B7093">
      <w:pPr>
        <w:jc w:val="both"/>
        <w:rPr>
          <w:szCs w:val="24"/>
        </w:rPr>
      </w:pPr>
    </w:p>
    <w:p w14:paraId="69647937" w14:textId="7BC0B31B" w:rsidR="006E64FE" w:rsidRPr="006E64FE" w:rsidRDefault="0084373A" w:rsidP="008B7093">
      <w:pPr>
        <w:pStyle w:val="Default"/>
        <w:jc w:val="both"/>
        <w:rPr>
          <w:rFonts w:ascii="Arial" w:hAnsi="Arial" w:cs="Arial"/>
        </w:rPr>
      </w:pPr>
      <w:r w:rsidRPr="006E64FE">
        <w:rPr>
          <w:rFonts w:ascii="Arial" w:hAnsi="Arial" w:cs="Arial"/>
        </w:rPr>
        <w:t>3.</w:t>
      </w:r>
      <w:r w:rsidR="006F3586">
        <w:rPr>
          <w:rFonts w:ascii="Arial" w:hAnsi="Arial" w:cs="Arial"/>
        </w:rPr>
        <w:t>5</w:t>
      </w:r>
      <w:r w:rsidRPr="006E64FE">
        <w:rPr>
          <w:rFonts w:ascii="Arial" w:hAnsi="Arial" w:cs="Arial"/>
        </w:rPr>
        <w:t xml:space="preserve"> </w:t>
      </w:r>
      <w:r w:rsidR="006E64FE" w:rsidRPr="006E64FE">
        <w:rPr>
          <w:rFonts w:ascii="Arial" w:hAnsi="Arial" w:cs="Arial"/>
        </w:rPr>
        <w:t xml:space="preserve">A ‘Shadow Bid’ was undertaken by the </w:t>
      </w:r>
      <w:r w:rsidR="00CC4029" w:rsidRPr="00CC4029">
        <w:rPr>
          <w:rFonts w:ascii="Arial" w:hAnsi="Arial" w:cs="Arial"/>
          <w:bCs/>
        </w:rPr>
        <w:t>Sport, Leisure</w:t>
      </w:r>
      <w:r w:rsidR="00CC4029">
        <w:rPr>
          <w:rFonts w:ascii="Arial" w:hAnsi="Arial" w:cs="Arial"/>
          <w:bCs/>
        </w:rPr>
        <w:t>,</w:t>
      </w:r>
      <w:r w:rsidR="00CC4029" w:rsidRPr="00CC4029">
        <w:rPr>
          <w:rFonts w:ascii="Arial" w:hAnsi="Arial" w:cs="Arial"/>
          <w:bCs/>
        </w:rPr>
        <w:t xml:space="preserve"> and Culture Consultancy</w:t>
      </w:r>
      <w:r w:rsidR="00CC4029" w:rsidRPr="0053585A">
        <w:rPr>
          <w:bCs/>
        </w:rPr>
        <w:t xml:space="preserve"> </w:t>
      </w:r>
      <w:r w:rsidR="00CC4029">
        <w:rPr>
          <w:rFonts w:ascii="Arial" w:hAnsi="Arial" w:cs="Arial"/>
          <w:bCs/>
        </w:rPr>
        <w:t xml:space="preserve">(SLC) </w:t>
      </w:r>
      <w:r w:rsidR="006E64FE" w:rsidRPr="006E64FE">
        <w:rPr>
          <w:rFonts w:ascii="Arial" w:hAnsi="Arial" w:cs="Arial"/>
        </w:rPr>
        <w:t xml:space="preserve">to inform the procurement of a new Leisure operator. </w:t>
      </w:r>
      <w:bookmarkStart w:id="1" w:name="_Hlk137115301"/>
      <w:r w:rsidR="004A2E57">
        <w:rPr>
          <w:rFonts w:ascii="Arial" w:hAnsi="Arial" w:cs="Arial"/>
        </w:rPr>
        <w:t>Further information is provided in exempt Appendix 5.</w:t>
      </w:r>
      <w:bookmarkEnd w:id="1"/>
    </w:p>
    <w:p w14:paraId="1C49CC2A" w14:textId="77777777" w:rsidR="00CC4029" w:rsidRDefault="00CC4029" w:rsidP="008B7093">
      <w:pPr>
        <w:autoSpaceDE w:val="0"/>
        <w:autoSpaceDN w:val="0"/>
        <w:adjustRightInd w:val="0"/>
        <w:jc w:val="both"/>
        <w:rPr>
          <w:rFonts w:eastAsia="Calibri" w:cs="Arial"/>
          <w:color w:val="000000"/>
          <w:szCs w:val="24"/>
        </w:rPr>
      </w:pPr>
    </w:p>
    <w:p w14:paraId="4E8B3043" w14:textId="41BE4BD2" w:rsidR="006E64FE" w:rsidRPr="006E64FE" w:rsidRDefault="007172B1" w:rsidP="008B7093">
      <w:pPr>
        <w:autoSpaceDE w:val="0"/>
        <w:autoSpaceDN w:val="0"/>
        <w:adjustRightInd w:val="0"/>
        <w:jc w:val="both"/>
        <w:rPr>
          <w:rFonts w:eastAsia="Calibri" w:cs="Arial"/>
          <w:color w:val="000000"/>
          <w:szCs w:val="24"/>
        </w:rPr>
      </w:pPr>
      <w:r>
        <w:rPr>
          <w:rFonts w:eastAsia="Calibri" w:cs="Arial"/>
          <w:color w:val="000000"/>
          <w:szCs w:val="24"/>
        </w:rPr>
        <w:t>3.</w:t>
      </w:r>
      <w:r w:rsidR="006F3586">
        <w:rPr>
          <w:rFonts w:eastAsia="Calibri" w:cs="Arial"/>
          <w:color w:val="000000"/>
          <w:szCs w:val="24"/>
        </w:rPr>
        <w:t>6</w:t>
      </w:r>
      <w:r>
        <w:rPr>
          <w:rFonts w:eastAsia="Calibri" w:cs="Arial"/>
          <w:color w:val="000000"/>
          <w:szCs w:val="24"/>
        </w:rPr>
        <w:t xml:space="preserve"> </w:t>
      </w:r>
      <w:r w:rsidR="006E64FE" w:rsidRPr="006E64FE">
        <w:rPr>
          <w:rFonts w:eastAsia="Calibri" w:cs="Arial"/>
          <w:color w:val="000000"/>
          <w:szCs w:val="24"/>
        </w:rPr>
        <w:t xml:space="preserve">SLC’s findings </w:t>
      </w:r>
      <w:r w:rsidR="00EF617C">
        <w:rPr>
          <w:rFonts w:eastAsia="Calibri" w:cs="Arial"/>
          <w:color w:val="000000"/>
          <w:szCs w:val="24"/>
        </w:rPr>
        <w:t>were</w:t>
      </w:r>
      <w:r w:rsidR="006E64FE" w:rsidRPr="006E64FE">
        <w:rPr>
          <w:rFonts w:eastAsia="Calibri" w:cs="Arial"/>
          <w:color w:val="000000"/>
          <w:szCs w:val="24"/>
        </w:rPr>
        <w:t xml:space="preserve"> based on </w:t>
      </w:r>
    </w:p>
    <w:p w14:paraId="4CC748CA" w14:textId="77777777" w:rsidR="006E64FE" w:rsidRPr="006E64FE" w:rsidRDefault="006E64FE" w:rsidP="008B7093">
      <w:pPr>
        <w:autoSpaceDE w:val="0"/>
        <w:autoSpaceDN w:val="0"/>
        <w:adjustRightInd w:val="0"/>
        <w:jc w:val="both"/>
        <w:rPr>
          <w:rFonts w:eastAsia="Calibri" w:cs="Arial"/>
          <w:color w:val="000000"/>
          <w:szCs w:val="24"/>
        </w:rPr>
      </w:pPr>
    </w:p>
    <w:p w14:paraId="14404E0B" w14:textId="77777777" w:rsidR="006E64FE" w:rsidRPr="006E64FE" w:rsidRDefault="006E64FE" w:rsidP="008B7093">
      <w:pPr>
        <w:numPr>
          <w:ilvl w:val="0"/>
          <w:numId w:val="9"/>
        </w:numPr>
        <w:autoSpaceDE w:val="0"/>
        <w:autoSpaceDN w:val="0"/>
        <w:adjustRightInd w:val="0"/>
        <w:spacing w:after="111"/>
        <w:jc w:val="both"/>
        <w:rPr>
          <w:rFonts w:eastAsia="Calibri" w:cs="Arial"/>
          <w:color w:val="000000"/>
          <w:szCs w:val="24"/>
        </w:rPr>
      </w:pPr>
      <w:r w:rsidRPr="006E64FE">
        <w:rPr>
          <w:rFonts w:eastAsia="Calibri" w:cs="Arial"/>
          <w:color w:val="000000"/>
          <w:szCs w:val="24"/>
        </w:rPr>
        <w:t>Data from recent leisure procurement bids on key income and cost ratios for leisure services.</w:t>
      </w:r>
    </w:p>
    <w:p w14:paraId="01FEBB9D" w14:textId="77777777" w:rsidR="006E64FE" w:rsidRPr="006E64FE" w:rsidRDefault="006E64FE" w:rsidP="008B7093">
      <w:pPr>
        <w:numPr>
          <w:ilvl w:val="0"/>
          <w:numId w:val="9"/>
        </w:numPr>
        <w:autoSpaceDE w:val="0"/>
        <w:autoSpaceDN w:val="0"/>
        <w:adjustRightInd w:val="0"/>
        <w:spacing w:after="111"/>
        <w:jc w:val="both"/>
        <w:rPr>
          <w:rFonts w:eastAsia="Calibri" w:cs="Arial"/>
          <w:color w:val="000000"/>
          <w:szCs w:val="24"/>
        </w:rPr>
      </w:pPr>
      <w:r w:rsidRPr="006E64FE">
        <w:rPr>
          <w:rFonts w:eastAsia="Calibri" w:cs="Arial"/>
          <w:color w:val="000000"/>
          <w:szCs w:val="24"/>
        </w:rPr>
        <w:t>Assessment of Everyone Active’s financial information (including income performance, energy costs, and staff costs)</w:t>
      </w:r>
    </w:p>
    <w:p w14:paraId="247031AE" w14:textId="45391E1C" w:rsidR="006E64FE" w:rsidRPr="006E64FE" w:rsidRDefault="00FB19A8" w:rsidP="008B7093">
      <w:pPr>
        <w:numPr>
          <w:ilvl w:val="0"/>
          <w:numId w:val="9"/>
        </w:numPr>
        <w:autoSpaceDE w:val="0"/>
        <w:autoSpaceDN w:val="0"/>
        <w:adjustRightInd w:val="0"/>
        <w:spacing w:after="111"/>
        <w:jc w:val="both"/>
        <w:rPr>
          <w:rFonts w:eastAsia="Calibri" w:cs="Arial"/>
          <w:color w:val="000000"/>
          <w:szCs w:val="24"/>
        </w:rPr>
      </w:pPr>
      <w:r>
        <w:rPr>
          <w:rFonts w:eastAsia="Calibri" w:cs="Arial"/>
          <w:color w:val="000000"/>
          <w:szCs w:val="24"/>
        </w:rPr>
        <w:t xml:space="preserve">10 Year </w:t>
      </w:r>
      <w:r>
        <w:rPr>
          <w:szCs w:val="24"/>
        </w:rPr>
        <w:t xml:space="preserve">Planned Preventative Maintenance Reports </w:t>
      </w:r>
      <w:r w:rsidR="006E64FE" w:rsidRPr="006E64FE">
        <w:rPr>
          <w:rFonts w:eastAsia="Calibri" w:cs="Arial"/>
          <w:color w:val="000000"/>
          <w:szCs w:val="24"/>
        </w:rPr>
        <w:t xml:space="preserve">on Harrow Leisure Centre, Hatch End Swimming </w:t>
      </w:r>
      <w:r w:rsidR="006A42E9" w:rsidRPr="006E64FE">
        <w:rPr>
          <w:rFonts w:eastAsia="Calibri" w:cs="Arial"/>
          <w:color w:val="000000"/>
          <w:szCs w:val="24"/>
        </w:rPr>
        <w:t>Pool,</w:t>
      </w:r>
      <w:r w:rsidR="006E64FE" w:rsidRPr="006E64FE">
        <w:rPr>
          <w:rFonts w:eastAsia="Calibri" w:cs="Arial"/>
          <w:color w:val="000000"/>
          <w:szCs w:val="24"/>
        </w:rPr>
        <w:t xml:space="preserve"> and Bannister</w:t>
      </w:r>
      <w:r w:rsidR="00C250CD">
        <w:rPr>
          <w:rFonts w:eastAsia="Calibri" w:cs="Arial"/>
          <w:color w:val="000000"/>
          <w:szCs w:val="24"/>
        </w:rPr>
        <w:t xml:space="preserve"> Sports Centre</w:t>
      </w:r>
      <w:r w:rsidR="006E64FE" w:rsidRPr="006E64FE">
        <w:rPr>
          <w:rFonts w:eastAsia="Calibri" w:cs="Arial"/>
          <w:color w:val="000000"/>
          <w:szCs w:val="24"/>
        </w:rPr>
        <w:t xml:space="preserve">. </w:t>
      </w:r>
    </w:p>
    <w:p w14:paraId="7F2EAA2A" w14:textId="77777777" w:rsidR="006E64FE" w:rsidRPr="006E64FE" w:rsidRDefault="006E64FE" w:rsidP="008B7093">
      <w:pPr>
        <w:numPr>
          <w:ilvl w:val="0"/>
          <w:numId w:val="9"/>
        </w:numPr>
        <w:autoSpaceDE w:val="0"/>
        <w:autoSpaceDN w:val="0"/>
        <w:adjustRightInd w:val="0"/>
        <w:spacing w:after="111"/>
        <w:jc w:val="both"/>
        <w:rPr>
          <w:rFonts w:eastAsia="Calibri" w:cs="Arial"/>
          <w:color w:val="000000"/>
          <w:szCs w:val="24"/>
        </w:rPr>
      </w:pPr>
      <w:r w:rsidRPr="006E64FE">
        <w:rPr>
          <w:rFonts w:eastAsia="Calibri" w:cs="Arial"/>
          <w:color w:val="000000"/>
          <w:szCs w:val="24"/>
        </w:rPr>
        <w:t xml:space="preserve">Estimates of performance and the cost of services and facilities over a ten – fifteen-year contract.  </w:t>
      </w:r>
    </w:p>
    <w:p w14:paraId="530FD7E8" w14:textId="279851B3" w:rsidR="0084373A" w:rsidRDefault="0084373A" w:rsidP="008B7093">
      <w:pPr>
        <w:jc w:val="both"/>
        <w:rPr>
          <w:szCs w:val="24"/>
        </w:rPr>
      </w:pPr>
    </w:p>
    <w:p w14:paraId="021FC792" w14:textId="061724B2" w:rsidR="007172B1" w:rsidRDefault="007172B1" w:rsidP="008B7093">
      <w:pPr>
        <w:jc w:val="both"/>
        <w:rPr>
          <w:szCs w:val="24"/>
        </w:rPr>
      </w:pPr>
      <w:r>
        <w:rPr>
          <w:szCs w:val="24"/>
        </w:rPr>
        <w:t>3.</w:t>
      </w:r>
      <w:r w:rsidR="006F3586">
        <w:rPr>
          <w:szCs w:val="24"/>
        </w:rPr>
        <w:t>7</w:t>
      </w:r>
      <w:r w:rsidR="00603665">
        <w:rPr>
          <w:szCs w:val="24"/>
        </w:rPr>
        <w:t xml:space="preserve"> and </w:t>
      </w:r>
      <w:r w:rsidR="000F5527">
        <w:rPr>
          <w:szCs w:val="24"/>
        </w:rPr>
        <w:t>3.8</w:t>
      </w:r>
      <w:r>
        <w:rPr>
          <w:szCs w:val="24"/>
        </w:rPr>
        <w:t xml:space="preserve"> </w:t>
      </w:r>
      <w:r w:rsidR="00AB63C1">
        <w:rPr>
          <w:szCs w:val="24"/>
        </w:rPr>
        <w:t>Please see</w:t>
      </w:r>
      <w:r w:rsidR="004A2E57" w:rsidRPr="004A2E57">
        <w:rPr>
          <w:szCs w:val="24"/>
        </w:rPr>
        <w:t xml:space="preserve"> exempt Appendix 5.</w:t>
      </w:r>
    </w:p>
    <w:p w14:paraId="09A77EA0" w14:textId="77777777" w:rsidR="007E483B" w:rsidRDefault="007E483B" w:rsidP="008B7093">
      <w:pPr>
        <w:jc w:val="both"/>
        <w:rPr>
          <w:rFonts w:eastAsia="Calibri" w:cs="Arial"/>
          <w:szCs w:val="24"/>
        </w:rPr>
      </w:pPr>
    </w:p>
    <w:p w14:paraId="3D342FAD" w14:textId="77777777" w:rsidR="000738FE" w:rsidRDefault="007E483B" w:rsidP="008B7093">
      <w:pPr>
        <w:jc w:val="both"/>
        <w:rPr>
          <w:rFonts w:eastAsia="Calibri" w:cs="Arial"/>
          <w:szCs w:val="24"/>
        </w:rPr>
      </w:pPr>
      <w:r>
        <w:rPr>
          <w:rFonts w:eastAsia="Calibri" w:cs="Arial"/>
          <w:szCs w:val="24"/>
        </w:rPr>
        <w:t xml:space="preserve">3.9 </w:t>
      </w:r>
      <w:r w:rsidR="00470D98">
        <w:rPr>
          <w:rFonts w:eastAsia="Calibri" w:cs="Arial"/>
          <w:szCs w:val="24"/>
        </w:rPr>
        <w:t xml:space="preserve">Further information is provided in exempt Appendix 5. </w:t>
      </w:r>
    </w:p>
    <w:p w14:paraId="74A1993A" w14:textId="1B162FCB" w:rsidR="007172B1" w:rsidRPr="007172B1" w:rsidRDefault="007172B1" w:rsidP="008B7093">
      <w:pPr>
        <w:jc w:val="both"/>
        <w:rPr>
          <w:rFonts w:eastAsia="Calibri" w:cs="Arial"/>
          <w:szCs w:val="24"/>
        </w:rPr>
      </w:pPr>
      <w:r w:rsidRPr="007172B1">
        <w:rPr>
          <w:rFonts w:eastAsia="Calibri" w:cs="Arial"/>
          <w:szCs w:val="24"/>
        </w:rPr>
        <w:t xml:space="preserve">The </w:t>
      </w:r>
      <w:r w:rsidR="008C65B3">
        <w:rPr>
          <w:rFonts w:eastAsia="Calibri" w:cs="Arial"/>
          <w:szCs w:val="24"/>
        </w:rPr>
        <w:t xml:space="preserve">further extension of the </w:t>
      </w:r>
      <w:r w:rsidRPr="007172B1">
        <w:rPr>
          <w:rFonts w:eastAsia="Calibri" w:cs="Arial"/>
          <w:szCs w:val="24"/>
        </w:rPr>
        <w:t xml:space="preserve">current </w:t>
      </w:r>
      <w:r w:rsidR="008C65B3">
        <w:rPr>
          <w:rFonts w:eastAsia="Calibri" w:cs="Arial"/>
          <w:szCs w:val="24"/>
        </w:rPr>
        <w:t xml:space="preserve">leisure contract </w:t>
      </w:r>
      <w:r w:rsidR="00854ADA">
        <w:rPr>
          <w:rFonts w:eastAsia="Calibri" w:cs="Arial"/>
          <w:szCs w:val="24"/>
        </w:rPr>
        <w:t>for</w:t>
      </w:r>
      <w:r w:rsidR="004860A2">
        <w:rPr>
          <w:rFonts w:eastAsia="Calibri" w:cs="Arial"/>
          <w:szCs w:val="24"/>
        </w:rPr>
        <w:t xml:space="preserve"> a further 12 months </w:t>
      </w:r>
      <w:r w:rsidR="00B84FF6">
        <w:rPr>
          <w:rFonts w:eastAsia="Calibri" w:cs="Arial"/>
          <w:szCs w:val="24"/>
        </w:rPr>
        <w:t xml:space="preserve">will </w:t>
      </w:r>
      <w:r w:rsidR="00854ADA">
        <w:rPr>
          <w:rFonts w:eastAsia="Calibri" w:cs="Arial"/>
          <w:szCs w:val="24"/>
        </w:rPr>
        <w:t xml:space="preserve">enable </w:t>
      </w:r>
      <w:r w:rsidR="00313FF2">
        <w:rPr>
          <w:rFonts w:eastAsia="Calibri" w:cs="Arial"/>
          <w:szCs w:val="24"/>
        </w:rPr>
        <w:t>a Leisure Investment Strategy to be completed.</w:t>
      </w:r>
      <w:r w:rsidR="00FE2BFA">
        <w:rPr>
          <w:rFonts w:eastAsia="Calibri" w:cs="Arial"/>
          <w:szCs w:val="24"/>
        </w:rPr>
        <w:t xml:space="preserve"> A</w:t>
      </w:r>
      <w:r w:rsidR="00161EEB" w:rsidRPr="00161EEB">
        <w:rPr>
          <w:rFonts w:eastAsia="Calibri" w:cs="Arial"/>
          <w:szCs w:val="24"/>
        </w:rPr>
        <w:t>ny tender for a</w:t>
      </w:r>
      <w:r w:rsidR="00FE2BFA">
        <w:rPr>
          <w:rFonts w:eastAsia="Calibri" w:cs="Arial"/>
          <w:szCs w:val="24"/>
        </w:rPr>
        <w:t xml:space="preserve"> new</w:t>
      </w:r>
      <w:r w:rsidR="00161EEB" w:rsidRPr="00161EEB">
        <w:rPr>
          <w:rFonts w:eastAsia="Calibri" w:cs="Arial"/>
          <w:szCs w:val="24"/>
        </w:rPr>
        <w:t xml:space="preserve"> operator would need to include the </w:t>
      </w:r>
      <w:r w:rsidR="00295368">
        <w:rPr>
          <w:rFonts w:eastAsia="Calibri" w:cs="Arial"/>
          <w:szCs w:val="24"/>
        </w:rPr>
        <w:t>C</w:t>
      </w:r>
      <w:r w:rsidR="00161EEB" w:rsidRPr="00161EEB">
        <w:rPr>
          <w:rFonts w:eastAsia="Calibri" w:cs="Arial"/>
          <w:szCs w:val="24"/>
        </w:rPr>
        <w:t xml:space="preserve">ouncil’s Leisure Investment Strategy, which could either be </w:t>
      </w:r>
      <w:r w:rsidR="00295368">
        <w:rPr>
          <w:rFonts w:eastAsia="Calibri" w:cs="Arial"/>
          <w:szCs w:val="24"/>
        </w:rPr>
        <w:t>for a significant</w:t>
      </w:r>
      <w:r w:rsidR="00161EEB" w:rsidRPr="00161EEB">
        <w:rPr>
          <w:rFonts w:eastAsia="Calibri" w:cs="Arial"/>
          <w:szCs w:val="24"/>
        </w:rPr>
        <w:t xml:space="preserve"> refurbishment of </w:t>
      </w:r>
      <w:r w:rsidR="00295368">
        <w:rPr>
          <w:rFonts w:eastAsia="Calibri" w:cs="Arial"/>
          <w:szCs w:val="24"/>
        </w:rPr>
        <w:t xml:space="preserve">the current </w:t>
      </w:r>
      <w:r w:rsidR="00161EEB" w:rsidRPr="00161EEB">
        <w:rPr>
          <w:rFonts w:eastAsia="Calibri" w:cs="Arial"/>
          <w:szCs w:val="24"/>
        </w:rPr>
        <w:t>ageing assets or the replacement of those assets to ensure that that the tender is attractive to operators and to ensure the best financial return for the Council from a new contract.</w:t>
      </w:r>
      <w:r>
        <w:rPr>
          <w:rFonts w:eastAsia="Calibri" w:cs="Arial"/>
          <w:szCs w:val="24"/>
        </w:rPr>
        <w:t xml:space="preserve"> </w:t>
      </w:r>
      <w:r w:rsidR="00F5116E">
        <w:rPr>
          <w:rFonts w:eastAsia="Calibri" w:cs="Arial"/>
          <w:szCs w:val="24"/>
        </w:rPr>
        <w:t xml:space="preserve">It has been agreed that a Leisure Investment Strategy </w:t>
      </w:r>
      <w:r w:rsidR="00891C28">
        <w:rPr>
          <w:rFonts w:eastAsia="Calibri" w:cs="Arial"/>
          <w:szCs w:val="24"/>
        </w:rPr>
        <w:t xml:space="preserve">would </w:t>
      </w:r>
      <w:r w:rsidR="00E11B03">
        <w:rPr>
          <w:rFonts w:eastAsia="Calibri" w:cs="Arial"/>
          <w:szCs w:val="24"/>
        </w:rPr>
        <w:t xml:space="preserve">be developed through the implementation of the Council’s </w:t>
      </w:r>
      <w:r w:rsidR="000173DE">
        <w:rPr>
          <w:rFonts w:eastAsia="Calibri" w:cs="Arial"/>
          <w:szCs w:val="24"/>
        </w:rPr>
        <w:t xml:space="preserve">Corporate Asset Strategy and the </w:t>
      </w:r>
      <w:r w:rsidR="00E11B03">
        <w:rPr>
          <w:rFonts w:eastAsia="Calibri" w:cs="Arial"/>
          <w:szCs w:val="24"/>
        </w:rPr>
        <w:t xml:space="preserve">Strategic Asset Management Plan </w:t>
      </w:r>
      <w:r w:rsidR="00891C28">
        <w:rPr>
          <w:rFonts w:eastAsia="Calibri" w:cs="Arial"/>
          <w:szCs w:val="24"/>
        </w:rPr>
        <w:t>subject to Cabinet approval.</w:t>
      </w:r>
    </w:p>
    <w:p w14:paraId="62490C26" w14:textId="77777777" w:rsidR="00CC4029" w:rsidRDefault="00CC4029" w:rsidP="008B7093">
      <w:pPr>
        <w:jc w:val="both"/>
        <w:rPr>
          <w:szCs w:val="24"/>
        </w:rPr>
      </w:pPr>
    </w:p>
    <w:p w14:paraId="501D5033" w14:textId="040F7185" w:rsidR="00942CAD" w:rsidRPr="000862DF" w:rsidRDefault="007F40E4" w:rsidP="008B7093">
      <w:pPr>
        <w:jc w:val="both"/>
        <w:rPr>
          <w:rFonts w:eastAsia="Calibri" w:cs="Arial"/>
          <w:color w:val="000000" w:themeColor="text1"/>
          <w:szCs w:val="24"/>
        </w:rPr>
      </w:pPr>
      <w:r>
        <w:rPr>
          <w:szCs w:val="24"/>
        </w:rPr>
        <w:t>3.1</w:t>
      </w:r>
      <w:r w:rsidR="00093A84">
        <w:rPr>
          <w:szCs w:val="24"/>
        </w:rPr>
        <w:t>0</w:t>
      </w:r>
      <w:r>
        <w:rPr>
          <w:szCs w:val="24"/>
        </w:rPr>
        <w:t xml:space="preserve"> </w:t>
      </w:r>
      <w:r w:rsidR="00AD52EE" w:rsidRPr="000862DF">
        <w:rPr>
          <w:color w:val="000000" w:themeColor="text1"/>
          <w:szCs w:val="24"/>
        </w:rPr>
        <w:t xml:space="preserve">EA has produced a financial forecast for 2024-25 that would result in </w:t>
      </w:r>
      <w:r w:rsidR="000862DF" w:rsidRPr="000862DF">
        <w:rPr>
          <w:color w:val="000000" w:themeColor="text1"/>
          <w:szCs w:val="24"/>
        </w:rPr>
        <w:t xml:space="preserve">the same </w:t>
      </w:r>
      <w:r w:rsidR="00AD52EE" w:rsidRPr="000862DF">
        <w:rPr>
          <w:color w:val="000000" w:themeColor="text1"/>
          <w:szCs w:val="24"/>
        </w:rPr>
        <w:t xml:space="preserve">reduced annual management fee to the Council </w:t>
      </w:r>
      <w:r w:rsidR="000862DF" w:rsidRPr="000862DF">
        <w:rPr>
          <w:color w:val="000000" w:themeColor="text1"/>
          <w:szCs w:val="24"/>
        </w:rPr>
        <w:t>as was the case in 2022-23. As explained in section 3.2 this is due to the slow and stagnating rate of recovery following the Covid-19 pandemic, with t</w:t>
      </w:r>
      <w:r w:rsidR="000862DF" w:rsidRPr="000862DF">
        <w:rPr>
          <w:rFonts w:eastAsia="Calibri" w:cs="Arial"/>
          <w:color w:val="000000" w:themeColor="text1"/>
          <w:szCs w:val="24"/>
        </w:rPr>
        <w:t>he recovery in income and attendance that has been achieved after the reopening of leisure centres has been offset by increased operating costs</w:t>
      </w:r>
      <w:r w:rsidR="000862DF">
        <w:rPr>
          <w:rFonts w:eastAsia="Calibri" w:cs="Arial"/>
          <w:color w:val="000000" w:themeColor="text1"/>
          <w:szCs w:val="24"/>
        </w:rPr>
        <w:t xml:space="preserve">. </w:t>
      </w:r>
      <w:r w:rsidR="000862DF">
        <w:rPr>
          <w:color w:val="000000" w:themeColor="text1"/>
          <w:szCs w:val="24"/>
        </w:rPr>
        <w:t>The annual management fee payable to the Council is detailed</w:t>
      </w:r>
      <w:r w:rsidR="00AD52EE" w:rsidRPr="000862DF">
        <w:rPr>
          <w:color w:val="000000" w:themeColor="text1"/>
          <w:szCs w:val="24"/>
        </w:rPr>
        <w:t xml:space="preserve"> in Appendix 2. </w:t>
      </w:r>
      <w:r w:rsidR="00F21FDE" w:rsidRPr="00F21FDE">
        <w:rPr>
          <w:color w:val="000000" w:themeColor="text1"/>
          <w:szCs w:val="24"/>
        </w:rPr>
        <w:t>Further information is provided in exempt Appendix 5.</w:t>
      </w:r>
    </w:p>
    <w:p w14:paraId="19111C89" w14:textId="77777777" w:rsidR="00C93392" w:rsidRDefault="00C93392" w:rsidP="008B7093">
      <w:pPr>
        <w:jc w:val="both"/>
        <w:rPr>
          <w:rFonts w:eastAsia="Calibri" w:cs="Arial"/>
          <w:color w:val="FF0000"/>
          <w:szCs w:val="24"/>
        </w:rPr>
      </w:pPr>
    </w:p>
    <w:p w14:paraId="5C41C01F" w14:textId="32F3C237" w:rsidR="007F40E4" w:rsidRDefault="00980084" w:rsidP="008B7093">
      <w:pPr>
        <w:jc w:val="both"/>
        <w:rPr>
          <w:szCs w:val="24"/>
        </w:rPr>
      </w:pPr>
      <w:r>
        <w:rPr>
          <w:szCs w:val="24"/>
        </w:rPr>
        <w:t>3.1</w:t>
      </w:r>
      <w:r w:rsidR="00F03DB3">
        <w:rPr>
          <w:szCs w:val="24"/>
        </w:rPr>
        <w:t>1</w:t>
      </w:r>
      <w:r>
        <w:rPr>
          <w:szCs w:val="24"/>
        </w:rPr>
        <w:t xml:space="preserve"> </w:t>
      </w:r>
      <w:r w:rsidR="00011315">
        <w:rPr>
          <w:szCs w:val="24"/>
        </w:rPr>
        <w:t>A high level a</w:t>
      </w:r>
      <w:r w:rsidR="00AD52EE" w:rsidRPr="000326D0">
        <w:rPr>
          <w:szCs w:val="24"/>
        </w:rPr>
        <w:t xml:space="preserve">ssessment of bringing the </w:t>
      </w:r>
      <w:r w:rsidR="00011315">
        <w:rPr>
          <w:szCs w:val="24"/>
        </w:rPr>
        <w:t>management of the leisure centres back in-house has been undertaken</w:t>
      </w:r>
      <w:r w:rsidR="008B495A">
        <w:rPr>
          <w:szCs w:val="24"/>
        </w:rPr>
        <w:t xml:space="preserve"> using the 2022-23 </w:t>
      </w:r>
      <w:r w:rsidR="00C71BA8">
        <w:rPr>
          <w:szCs w:val="24"/>
        </w:rPr>
        <w:t xml:space="preserve">financial </w:t>
      </w:r>
      <w:r w:rsidR="008B495A">
        <w:rPr>
          <w:szCs w:val="24"/>
        </w:rPr>
        <w:t xml:space="preserve">forecast </w:t>
      </w:r>
      <w:r w:rsidR="00C71BA8">
        <w:rPr>
          <w:szCs w:val="24"/>
        </w:rPr>
        <w:t xml:space="preserve">for the current contract </w:t>
      </w:r>
      <w:r w:rsidR="008B495A">
        <w:rPr>
          <w:szCs w:val="24"/>
        </w:rPr>
        <w:t xml:space="preserve">and actuals as a baseline. </w:t>
      </w:r>
      <w:r w:rsidR="00F21FDE" w:rsidRPr="00F21FDE">
        <w:rPr>
          <w:szCs w:val="24"/>
        </w:rPr>
        <w:t>Further information is provided in exempt Appendix 5.</w:t>
      </w:r>
    </w:p>
    <w:p w14:paraId="17E21414" w14:textId="77777777" w:rsidR="00654B89" w:rsidRDefault="00654B89" w:rsidP="008B7093">
      <w:pPr>
        <w:jc w:val="both"/>
        <w:rPr>
          <w:szCs w:val="24"/>
        </w:rPr>
      </w:pPr>
    </w:p>
    <w:p w14:paraId="0A078380" w14:textId="5E610012" w:rsidR="00AD1E77" w:rsidRDefault="001C7E35" w:rsidP="008B7093">
      <w:pPr>
        <w:pStyle w:val="Heading3"/>
        <w:numPr>
          <w:ilvl w:val="0"/>
          <w:numId w:val="8"/>
        </w:numPr>
        <w:spacing w:before="240"/>
      </w:pPr>
      <w:r>
        <w:lastRenderedPageBreak/>
        <w:t xml:space="preserve">Options </w:t>
      </w:r>
      <w:r w:rsidR="00804509">
        <w:t>C</w:t>
      </w:r>
      <w:r w:rsidRPr="00804509">
        <w:t xml:space="preserve">onsidered  </w:t>
      </w:r>
    </w:p>
    <w:p w14:paraId="2E33A591" w14:textId="77777777" w:rsidR="00333FAA" w:rsidRPr="00F06E4E" w:rsidRDefault="00333FAA" w:rsidP="008B7093">
      <w:pPr>
        <w:jc w:val="both"/>
        <w:rPr>
          <w:rFonts w:cs="Arial"/>
          <w:color w:val="0000FF"/>
          <w:sz w:val="28"/>
          <w:szCs w:val="28"/>
        </w:rPr>
      </w:pPr>
    </w:p>
    <w:p w14:paraId="3ACC799B" w14:textId="0F979EB5" w:rsidR="00127BD0" w:rsidRPr="00303497" w:rsidRDefault="00127BD0" w:rsidP="008B7093">
      <w:pPr>
        <w:jc w:val="both"/>
        <w:rPr>
          <w:rFonts w:eastAsia="Calibri"/>
          <w:bCs/>
        </w:rPr>
      </w:pPr>
      <w:r>
        <w:rPr>
          <w:rFonts w:eastAsia="Calibri"/>
          <w:b/>
        </w:rPr>
        <w:t xml:space="preserve">4.1 </w:t>
      </w:r>
      <w:r w:rsidRPr="00127BD0">
        <w:rPr>
          <w:rFonts w:eastAsia="Calibri"/>
          <w:b/>
        </w:rPr>
        <w:t>Option A – The extension of the Council’s current Tri-borough leisure contract (with the London Boroughs of Brent and Ealing with Everyone Active (SLM Ltd) for 1 year until 31</w:t>
      </w:r>
      <w:r w:rsidRPr="00127BD0">
        <w:rPr>
          <w:rFonts w:eastAsia="Calibri"/>
          <w:b/>
          <w:vertAlign w:val="superscript"/>
        </w:rPr>
        <w:t>st</w:t>
      </w:r>
      <w:r w:rsidRPr="00127BD0">
        <w:rPr>
          <w:rFonts w:eastAsia="Calibri"/>
          <w:b/>
        </w:rPr>
        <w:t xml:space="preserve"> August 2025</w:t>
      </w:r>
      <w:r w:rsidR="00303497">
        <w:rPr>
          <w:rFonts w:eastAsia="Calibri"/>
          <w:b/>
        </w:rPr>
        <w:t xml:space="preserve">. </w:t>
      </w:r>
      <w:r w:rsidR="00303497">
        <w:rPr>
          <w:rFonts w:eastAsia="Calibri"/>
          <w:bCs/>
        </w:rPr>
        <w:t xml:space="preserve">This will enable the market to further recover from the impact of the Covid-19 </w:t>
      </w:r>
      <w:r w:rsidR="00212DEC">
        <w:rPr>
          <w:rFonts w:eastAsia="Calibri"/>
          <w:bCs/>
        </w:rPr>
        <w:t xml:space="preserve">and cost of living crisis </w:t>
      </w:r>
      <w:r w:rsidR="00303497">
        <w:rPr>
          <w:rFonts w:eastAsia="Calibri"/>
          <w:bCs/>
        </w:rPr>
        <w:t xml:space="preserve">which has </w:t>
      </w:r>
      <w:r w:rsidR="00212DEC">
        <w:rPr>
          <w:rFonts w:eastAsia="Calibri"/>
          <w:bCs/>
        </w:rPr>
        <w:t xml:space="preserve">generated </w:t>
      </w:r>
      <w:r w:rsidR="00303497">
        <w:rPr>
          <w:rFonts w:eastAsia="Calibri"/>
          <w:bCs/>
        </w:rPr>
        <w:t>a slow and stagnating rate of recovery across the</w:t>
      </w:r>
      <w:r w:rsidR="00212DEC">
        <w:rPr>
          <w:rFonts w:eastAsia="Calibri"/>
          <w:bCs/>
        </w:rPr>
        <w:t xml:space="preserve"> leisure</w:t>
      </w:r>
      <w:r w:rsidR="00303497">
        <w:rPr>
          <w:rFonts w:eastAsia="Calibri"/>
          <w:bCs/>
        </w:rPr>
        <w:t xml:space="preserve"> sector, particularly by older leisure sites. Significant increases in energy costs, increased staffing costs and other costs of living increases</w:t>
      </w:r>
      <w:r w:rsidR="00372C5A">
        <w:rPr>
          <w:rFonts w:eastAsia="Calibri"/>
          <w:bCs/>
        </w:rPr>
        <w:t xml:space="preserve"> have also impacted the recovery.</w:t>
      </w:r>
      <w:r w:rsidR="00E90E85">
        <w:rPr>
          <w:rFonts w:eastAsia="Calibri"/>
          <w:bCs/>
        </w:rPr>
        <w:t xml:space="preserve"> A further contract extension will also enable </w:t>
      </w:r>
      <w:r w:rsidR="002E1654">
        <w:rPr>
          <w:rFonts w:eastAsia="Calibri"/>
          <w:bCs/>
        </w:rPr>
        <w:t>the health and safety and operational works identified by the recent Condition Surveys to be completed. A contract extension will also enable a</w:t>
      </w:r>
      <w:r w:rsidR="00742EAF">
        <w:rPr>
          <w:rFonts w:eastAsia="Calibri"/>
          <w:bCs/>
        </w:rPr>
        <w:t xml:space="preserve"> Leisure Investment Strategy to be completed </w:t>
      </w:r>
      <w:r w:rsidR="00372F35">
        <w:rPr>
          <w:rFonts w:eastAsia="Calibri"/>
          <w:bCs/>
        </w:rPr>
        <w:t>once</w:t>
      </w:r>
      <w:r w:rsidR="006B7DB6">
        <w:rPr>
          <w:rFonts w:eastAsia="Calibri"/>
          <w:bCs/>
        </w:rPr>
        <w:t xml:space="preserve"> the Council’s Corporate Asset </w:t>
      </w:r>
      <w:r w:rsidR="0085303D">
        <w:rPr>
          <w:rFonts w:eastAsia="Calibri"/>
          <w:bCs/>
        </w:rPr>
        <w:t xml:space="preserve">Strategy </w:t>
      </w:r>
      <w:r w:rsidR="002E1654">
        <w:rPr>
          <w:rFonts w:eastAsia="Calibri"/>
          <w:bCs/>
        </w:rPr>
        <w:t xml:space="preserve">has been adopted </w:t>
      </w:r>
      <w:r w:rsidR="0085303D">
        <w:rPr>
          <w:rFonts w:eastAsia="Calibri"/>
          <w:bCs/>
        </w:rPr>
        <w:t>and</w:t>
      </w:r>
      <w:r w:rsidR="00577C1E">
        <w:rPr>
          <w:rFonts w:eastAsia="Calibri"/>
          <w:bCs/>
        </w:rPr>
        <w:t xml:space="preserve"> </w:t>
      </w:r>
      <w:r w:rsidR="00577C1E">
        <w:rPr>
          <w:szCs w:val="24"/>
        </w:rPr>
        <w:t>provide sufficient time to complete all the tasks required to put in place the new management arrangements at the end of the existing contract.</w:t>
      </w:r>
    </w:p>
    <w:p w14:paraId="51620194" w14:textId="77777777" w:rsidR="00127BD0" w:rsidRPr="00127BD0" w:rsidRDefault="00127BD0" w:rsidP="008B7093">
      <w:pPr>
        <w:jc w:val="both"/>
        <w:rPr>
          <w:rFonts w:eastAsia="Calibri"/>
          <w:bCs/>
        </w:rPr>
      </w:pPr>
    </w:p>
    <w:p w14:paraId="37E3758A" w14:textId="77777777" w:rsidR="00127BD0" w:rsidRPr="00127BD0" w:rsidRDefault="00127BD0" w:rsidP="008B7093">
      <w:pPr>
        <w:jc w:val="both"/>
        <w:rPr>
          <w:rFonts w:eastAsia="Calibri"/>
          <w:b/>
        </w:rPr>
      </w:pPr>
      <w:r w:rsidRPr="00127BD0">
        <w:rPr>
          <w:rFonts w:eastAsia="Calibri"/>
          <w:b/>
        </w:rPr>
        <w:t>This option is recommended</w:t>
      </w:r>
    </w:p>
    <w:p w14:paraId="2C2102C1" w14:textId="77777777" w:rsidR="00127BD0" w:rsidRPr="00127BD0" w:rsidRDefault="00127BD0" w:rsidP="008B7093">
      <w:pPr>
        <w:jc w:val="both"/>
        <w:rPr>
          <w:rFonts w:eastAsia="Calibri"/>
          <w:bCs/>
        </w:rPr>
      </w:pPr>
    </w:p>
    <w:p w14:paraId="79B7AC21" w14:textId="270CD672" w:rsidR="004E06B2" w:rsidRDefault="007E4C77" w:rsidP="008B7093">
      <w:pPr>
        <w:jc w:val="both"/>
        <w:rPr>
          <w:color w:val="000000" w:themeColor="text1"/>
        </w:rPr>
      </w:pPr>
      <w:r>
        <w:rPr>
          <w:rFonts w:eastAsia="Calibri"/>
          <w:b/>
        </w:rPr>
        <w:t>4.</w:t>
      </w:r>
      <w:r w:rsidR="00A227B8">
        <w:rPr>
          <w:rFonts w:eastAsia="Calibri"/>
          <w:b/>
        </w:rPr>
        <w:t>2</w:t>
      </w:r>
      <w:r>
        <w:rPr>
          <w:rFonts w:eastAsia="Calibri"/>
          <w:b/>
        </w:rPr>
        <w:t xml:space="preserve"> </w:t>
      </w:r>
      <w:r w:rsidR="00127BD0" w:rsidRPr="00127BD0">
        <w:rPr>
          <w:rFonts w:eastAsia="Calibri"/>
          <w:b/>
        </w:rPr>
        <w:t xml:space="preserve">Option </w:t>
      </w:r>
      <w:r w:rsidR="00A227B8">
        <w:rPr>
          <w:rFonts w:eastAsia="Calibri"/>
          <w:b/>
        </w:rPr>
        <w:t>B</w:t>
      </w:r>
      <w:r w:rsidR="00127BD0" w:rsidRPr="00127BD0">
        <w:rPr>
          <w:rFonts w:eastAsia="Calibri"/>
          <w:b/>
        </w:rPr>
        <w:t>: Bring the management of the leisure facilities back in-house at the end of the current leisure contract with Everyone Active (SLM Ltd)</w:t>
      </w:r>
      <w:r w:rsidR="00F40F36">
        <w:rPr>
          <w:rFonts w:eastAsia="Calibri"/>
          <w:b/>
        </w:rPr>
        <w:t xml:space="preserve">. </w:t>
      </w:r>
      <w:r w:rsidR="009E153D" w:rsidRPr="009E153D">
        <w:rPr>
          <w:rFonts w:eastAsia="Calibri"/>
          <w:bCs/>
        </w:rPr>
        <w:t>Further information is provided in exempt Appendix 5.</w:t>
      </w:r>
    </w:p>
    <w:p w14:paraId="16535564" w14:textId="77777777" w:rsidR="004E06B2" w:rsidRDefault="004E06B2" w:rsidP="008B7093">
      <w:pPr>
        <w:jc w:val="both"/>
        <w:rPr>
          <w:rFonts w:cs="Arial"/>
          <w:b/>
          <w:bCs/>
          <w:color w:val="000000" w:themeColor="text1"/>
          <w:szCs w:val="24"/>
        </w:rPr>
      </w:pPr>
    </w:p>
    <w:p w14:paraId="338D7C6E" w14:textId="77777777" w:rsidR="00127BD0" w:rsidRPr="00127BD0" w:rsidRDefault="00127BD0" w:rsidP="008B7093">
      <w:pPr>
        <w:jc w:val="both"/>
        <w:rPr>
          <w:rFonts w:eastAsia="Calibri"/>
          <w:bCs/>
        </w:rPr>
      </w:pPr>
      <w:r w:rsidRPr="00127BD0">
        <w:rPr>
          <w:rFonts w:eastAsia="Calibri"/>
          <w:bCs/>
        </w:rPr>
        <w:t>This option is not recommended</w:t>
      </w:r>
    </w:p>
    <w:p w14:paraId="55EB4939" w14:textId="77777777" w:rsidR="00127BD0" w:rsidRPr="00127BD0" w:rsidRDefault="00127BD0" w:rsidP="008B7093">
      <w:pPr>
        <w:jc w:val="both"/>
        <w:rPr>
          <w:rFonts w:eastAsia="Calibri"/>
          <w:bCs/>
        </w:rPr>
      </w:pPr>
    </w:p>
    <w:p w14:paraId="37AC8C03" w14:textId="46DD6CF5" w:rsidR="0054590F" w:rsidRDefault="007E4C77" w:rsidP="008B7093">
      <w:pPr>
        <w:jc w:val="both"/>
        <w:rPr>
          <w:rFonts w:eastAsia="Calibri"/>
          <w:bCs/>
        </w:rPr>
      </w:pPr>
      <w:r>
        <w:rPr>
          <w:rFonts w:eastAsia="Calibri"/>
          <w:b/>
        </w:rPr>
        <w:t>4.</w:t>
      </w:r>
      <w:r w:rsidR="00A227B8">
        <w:rPr>
          <w:rFonts w:eastAsia="Calibri"/>
          <w:b/>
        </w:rPr>
        <w:t>3</w:t>
      </w:r>
      <w:r>
        <w:rPr>
          <w:rFonts w:eastAsia="Calibri"/>
          <w:b/>
        </w:rPr>
        <w:t xml:space="preserve"> </w:t>
      </w:r>
      <w:r w:rsidR="00127BD0" w:rsidRPr="00127BD0">
        <w:rPr>
          <w:rFonts w:eastAsia="Calibri"/>
          <w:b/>
        </w:rPr>
        <w:t xml:space="preserve">Option </w:t>
      </w:r>
      <w:r w:rsidR="00A227B8">
        <w:rPr>
          <w:rFonts w:eastAsia="Calibri"/>
          <w:b/>
        </w:rPr>
        <w:t>C</w:t>
      </w:r>
      <w:r w:rsidR="00127BD0" w:rsidRPr="00127BD0">
        <w:rPr>
          <w:rFonts w:eastAsia="Calibri"/>
          <w:b/>
        </w:rPr>
        <w:t>: Commence a re-tendering of the management of leisure facilities in order to commence a new contract from the 1</w:t>
      </w:r>
      <w:r w:rsidR="00127BD0" w:rsidRPr="00127BD0">
        <w:rPr>
          <w:rFonts w:eastAsia="Calibri"/>
          <w:b/>
          <w:vertAlign w:val="superscript"/>
        </w:rPr>
        <w:t>st</w:t>
      </w:r>
      <w:r w:rsidR="00127BD0" w:rsidRPr="00127BD0">
        <w:rPr>
          <w:rFonts w:eastAsia="Calibri"/>
          <w:b/>
        </w:rPr>
        <w:t xml:space="preserve"> September 2024 for Harrow only</w:t>
      </w:r>
      <w:r w:rsidR="00DD7427">
        <w:rPr>
          <w:rFonts w:eastAsia="Calibri"/>
          <w:b/>
        </w:rPr>
        <w:t xml:space="preserve">. </w:t>
      </w:r>
      <w:bookmarkStart w:id="2" w:name="_Hlk137116047"/>
      <w:r w:rsidR="009E153D" w:rsidRPr="009E153D">
        <w:rPr>
          <w:rFonts w:eastAsia="Calibri"/>
          <w:bCs/>
        </w:rPr>
        <w:t>Further information is provided in exempt Appendix 5.</w:t>
      </w:r>
      <w:bookmarkEnd w:id="2"/>
    </w:p>
    <w:p w14:paraId="67784F8C" w14:textId="0D9093EA" w:rsidR="00F04121" w:rsidRDefault="00F04121" w:rsidP="008B7093">
      <w:pPr>
        <w:jc w:val="both"/>
        <w:rPr>
          <w:rFonts w:eastAsia="Calibri"/>
          <w:bCs/>
        </w:rPr>
      </w:pPr>
    </w:p>
    <w:p w14:paraId="2A353DFC" w14:textId="77777777" w:rsidR="00F04121" w:rsidRPr="00127BD0" w:rsidRDefault="00F04121" w:rsidP="008B7093">
      <w:pPr>
        <w:jc w:val="both"/>
        <w:rPr>
          <w:rFonts w:eastAsia="Calibri"/>
          <w:bCs/>
        </w:rPr>
      </w:pPr>
      <w:r w:rsidRPr="00127BD0">
        <w:rPr>
          <w:rFonts w:eastAsia="Calibri"/>
          <w:bCs/>
        </w:rPr>
        <w:t>This option is not recommended</w:t>
      </w:r>
    </w:p>
    <w:p w14:paraId="7AA5D530" w14:textId="293C3CA1" w:rsidR="00307F76" w:rsidRPr="000326D0" w:rsidRDefault="00307F76" w:rsidP="008B7093">
      <w:pPr>
        <w:pStyle w:val="ListParagraph"/>
        <w:numPr>
          <w:ilvl w:val="0"/>
          <w:numId w:val="8"/>
        </w:numPr>
        <w:spacing w:before="240"/>
        <w:jc w:val="both"/>
        <w:rPr>
          <w:b/>
          <w:sz w:val="28"/>
          <w:szCs w:val="28"/>
        </w:rPr>
      </w:pPr>
      <w:r w:rsidRPr="000326D0">
        <w:rPr>
          <w:b/>
          <w:sz w:val="28"/>
          <w:szCs w:val="28"/>
        </w:rPr>
        <w:t xml:space="preserve">Ward Councillors’ comments </w:t>
      </w:r>
    </w:p>
    <w:p w14:paraId="46F07B30" w14:textId="77777777" w:rsidR="00955421" w:rsidRPr="00307F76" w:rsidRDefault="00955421" w:rsidP="008B7093">
      <w:pPr>
        <w:jc w:val="both"/>
        <w:rPr>
          <w:b/>
        </w:rPr>
      </w:pPr>
    </w:p>
    <w:p w14:paraId="4A9F5937" w14:textId="71940FD4" w:rsidR="000326D0" w:rsidRPr="000326D0" w:rsidRDefault="000326D0" w:rsidP="008B7093">
      <w:pPr>
        <w:pStyle w:val="Heading4"/>
        <w:tabs>
          <w:tab w:val="left" w:pos="3600"/>
        </w:tabs>
        <w:jc w:val="both"/>
        <w:rPr>
          <w:b w:val="0"/>
          <w:bCs/>
          <w:szCs w:val="24"/>
        </w:rPr>
      </w:pPr>
      <w:r>
        <w:rPr>
          <w:b w:val="0"/>
          <w:bCs/>
          <w:szCs w:val="24"/>
        </w:rPr>
        <w:t>5.1 N/A – the recommendations in this report affect all wards.</w:t>
      </w:r>
    </w:p>
    <w:p w14:paraId="384D8C3A" w14:textId="77777777" w:rsidR="000326D0" w:rsidRPr="000326D0" w:rsidRDefault="000326D0" w:rsidP="008B7093">
      <w:pPr>
        <w:jc w:val="both"/>
      </w:pPr>
    </w:p>
    <w:p w14:paraId="04CCD616" w14:textId="6B545668" w:rsidR="000326D0" w:rsidRPr="000326D0" w:rsidRDefault="000326D0" w:rsidP="008B7093">
      <w:pPr>
        <w:pStyle w:val="Heading4"/>
        <w:numPr>
          <w:ilvl w:val="0"/>
          <w:numId w:val="8"/>
        </w:numPr>
        <w:tabs>
          <w:tab w:val="left" w:pos="3600"/>
        </w:tabs>
        <w:jc w:val="both"/>
        <w:rPr>
          <w:sz w:val="28"/>
          <w:szCs w:val="28"/>
        </w:rPr>
      </w:pPr>
      <w:r>
        <w:rPr>
          <w:color w:val="0000FF"/>
          <w:sz w:val="28"/>
          <w:szCs w:val="28"/>
        </w:rPr>
        <w:t xml:space="preserve">  </w:t>
      </w:r>
      <w:r>
        <w:rPr>
          <w:sz w:val="28"/>
          <w:szCs w:val="28"/>
        </w:rPr>
        <w:t>Performance Issues</w:t>
      </w:r>
    </w:p>
    <w:p w14:paraId="7858593D" w14:textId="77777777" w:rsidR="000326D0" w:rsidRDefault="000326D0" w:rsidP="008B7093">
      <w:pPr>
        <w:pStyle w:val="Heading4"/>
        <w:tabs>
          <w:tab w:val="left" w:pos="3600"/>
        </w:tabs>
        <w:jc w:val="both"/>
        <w:rPr>
          <w:color w:val="0000FF"/>
          <w:szCs w:val="24"/>
        </w:rPr>
      </w:pPr>
    </w:p>
    <w:p w14:paraId="0CDAFD1F" w14:textId="35270659" w:rsidR="00714BEE" w:rsidRPr="000326D0" w:rsidRDefault="000326D0" w:rsidP="008B7093">
      <w:pPr>
        <w:tabs>
          <w:tab w:val="left" w:pos="7245"/>
        </w:tabs>
        <w:jc w:val="both"/>
        <w:rPr>
          <w:iCs/>
        </w:rPr>
      </w:pPr>
      <w:r>
        <w:rPr>
          <w:iCs/>
        </w:rPr>
        <w:t xml:space="preserve">6.1 The Council </w:t>
      </w:r>
      <w:r w:rsidR="005D1CDD">
        <w:rPr>
          <w:iCs/>
        </w:rPr>
        <w:t>will</w:t>
      </w:r>
      <w:r>
        <w:rPr>
          <w:iCs/>
        </w:rPr>
        <w:t xml:space="preserve"> be able to specify the performance measures in the contract. These could include annual targets for fitness and swim memberships, visits to all 3 leisure centres, and the profit/surplus to be generated.</w:t>
      </w:r>
    </w:p>
    <w:p w14:paraId="5EB451EA" w14:textId="3B136FF4" w:rsidR="00330832" w:rsidRDefault="00330832" w:rsidP="008B7093">
      <w:pPr>
        <w:pStyle w:val="paragraph"/>
        <w:spacing w:before="0" w:beforeAutospacing="0" w:after="0" w:afterAutospacing="0"/>
        <w:jc w:val="both"/>
        <w:textAlignment w:val="baseline"/>
        <w:rPr>
          <w:rStyle w:val="eop"/>
          <w:rFonts w:ascii="Arial" w:hAnsi="Arial" w:cs="Arial"/>
          <w:color w:val="0000FF"/>
        </w:rPr>
      </w:pPr>
      <w:r>
        <w:rPr>
          <w:rStyle w:val="normaltextrun"/>
          <w:rFonts w:ascii="Arial" w:hAnsi="Arial" w:cs="Arial"/>
          <w:color w:val="0000FF"/>
        </w:rPr>
        <w:t> </w:t>
      </w:r>
      <w:r>
        <w:rPr>
          <w:rStyle w:val="eop"/>
          <w:rFonts w:ascii="Arial" w:hAnsi="Arial" w:cs="Arial"/>
          <w:color w:val="0000FF"/>
        </w:rPr>
        <w:t> </w:t>
      </w:r>
    </w:p>
    <w:p w14:paraId="75284416" w14:textId="553E2960" w:rsidR="00A81E19" w:rsidRDefault="00A81E19" w:rsidP="008B7093">
      <w:pPr>
        <w:pStyle w:val="Heading3"/>
        <w:numPr>
          <w:ilvl w:val="0"/>
          <w:numId w:val="8"/>
        </w:numPr>
        <w:spacing w:before="480" w:after="240"/>
      </w:pPr>
      <w:r>
        <w:t>Risk Management Implications</w:t>
      </w:r>
    </w:p>
    <w:p w14:paraId="0B289C2F" w14:textId="6937C0C9" w:rsidR="00C53F1A" w:rsidRPr="00105B8A" w:rsidRDefault="000326D0" w:rsidP="008B7093">
      <w:pPr>
        <w:tabs>
          <w:tab w:val="left" w:pos="5610"/>
        </w:tabs>
        <w:ind w:right="81"/>
        <w:jc w:val="both"/>
        <w:rPr>
          <w:color w:val="0000FF"/>
        </w:rPr>
      </w:pPr>
      <w:bookmarkStart w:id="3" w:name="_Hlk60923477"/>
      <w:bookmarkStart w:id="4" w:name="_Hlk60922991"/>
      <w:bookmarkStart w:id="5" w:name="_Hlk60923939"/>
      <w:r>
        <w:rPr>
          <w:rFonts w:cs="Arial"/>
          <w:szCs w:val="24"/>
          <w:lang w:val="en-US"/>
        </w:rPr>
        <w:t xml:space="preserve">7.1 </w:t>
      </w:r>
      <w:r w:rsidR="00C53F1A">
        <w:rPr>
          <w:rFonts w:cs="Arial"/>
          <w:szCs w:val="24"/>
          <w:lang w:val="en-US"/>
        </w:rPr>
        <w:t xml:space="preserve">Risks included on corporate or directorate risk register? </w:t>
      </w:r>
      <w:r w:rsidR="00C53F1A">
        <w:rPr>
          <w:rFonts w:cs="Arial"/>
          <w:b/>
          <w:bCs/>
          <w:szCs w:val="24"/>
          <w:lang w:val="en-US"/>
        </w:rPr>
        <w:t>No</w:t>
      </w:r>
      <w:r w:rsidR="00C53F1A">
        <w:rPr>
          <w:rFonts w:cs="Arial"/>
          <w:szCs w:val="24"/>
          <w:lang w:val="en-US"/>
        </w:rPr>
        <w:t xml:space="preserve"> </w:t>
      </w:r>
    </w:p>
    <w:p w14:paraId="2FFC64C8" w14:textId="77777777" w:rsidR="00C53F1A" w:rsidRDefault="00C53F1A" w:rsidP="008B7093">
      <w:pPr>
        <w:ind w:left="-142" w:right="141"/>
        <w:jc w:val="both"/>
        <w:rPr>
          <w:rFonts w:cs="Arial"/>
          <w:szCs w:val="24"/>
          <w:lang w:val="en-US" w:eastAsia="en-GB"/>
        </w:rPr>
      </w:pPr>
      <w:r>
        <w:rPr>
          <w:rFonts w:cs="Arial"/>
          <w:szCs w:val="24"/>
          <w:lang w:val="en-US" w:eastAsia="en-GB"/>
        </w:rPr>
        <w:t xml:space="preserve">  </w:t>
      </w:r>
    </w:p>
    <w:p w14:paraId="00B31EDB" w14:textId="1A17E66A" w:rsidR="00C53F1A" w:rsidRDefault="000326D0" w:rsidP="008B7093">
      <w:pPr>
        <w:ind w:left="-142" w:right="141" w:firstLine="142"/>
        <w:jc w:val="both"/>
        <w:rPr>
          <w:rFonts w:cs="Arial"/>
          <w:color w:val="4F81BD" w:themeColor="accent1"/>
          <w:szCs w:val="24"/>
          <w:lang w:val="en-US" w:eastAsia="en-GB"/>
        </w:rPr>
      </w:pPr>
      <w:r>
        <w:rPr>
          <w:rFonts w:cs="Arial"/>
          <w:szCs w:val="24"/>
          <w:lang w:val="en-US" w:eastAsia="en-GB"/>
        </w:rPr>
        <w:t xml:space="preserve">7.2 </w:t>
      </w:r>
      <w:r w:rsidR="00C53F1A">
        <w:rPr>
          <w:rFonts w:cs="Arial"/>
          <w:szCs w:val="24"/>
          <w:lang w:val="en-US" w:eastAsia="en-GB"/>
        </w:rPr>
        <w:t xml:space="preserve">Separate risk register in place? </w:t>
      </w:r>
      <w:r w:rsidR="00C53F1A">
        <w:rPr>
          <w:rFonts w:cs="Arial"/>
          <w:b/>
          <w:bCs/>
          <w:szCs w:val="24"/>
          <w:lang w:val="en-US" w:eastAsia="en-GB"/>
        </w:rPr>
        <w:t>Yes</w:t>
      </w:r>
      <w:r w:rsidR="00C53F1A">
        <w:rPr>
          <w:rFonts w:cs="Arial"/>
          <w:szCs w:val="24"/>
          <w:lang w:val="en-US" w:eastAsia="en-GB"/>
        </w:rPr>
        <w:t xml:space="preserve"> </w:t>
      </w:r>
    </w:p>
    <w:p w14:paraId="72B374FF" w14:textId="77777777" w:rsidR="00C53F1A" w:rsidRDefault="00C53F1A" w:rsidP="008B7093">
      <w:pPr>
        <w:tabs>
          <w:tab w:val="left" w:pos="5610"/>
        </w:tabs>
        <w:ind w:left="567" w:right="81" w:hanging="567"/>
        <w:jc w:val="both"/>
      </w:pPr>
    </w:p>
    <w:p w14:paraId="2E054B04" w14:textId="1CCA8764" w:rsidR="00C53F1A" w:rsidRDefault="00670414" w:rsidP="008B7093">
      <w:pPr>
        <w:tabs>
          <w:tab w:val="left" w:pos="5610"/>
        </w:tabs>
        <w:ind w:right="81"/>
        <w:jc w:val="both"/>
      </w:pPr>
      <w:r>
        <w:t xml:space="preserve">7.3 </w:t>
      </w:r>
      <w:r w:rsidR="00C53F1A">
        <w:t xml:space="preserve">The relevant risks contained in the register are attached/summarised below. </w:t>
      </w:r>
      <w:r w:rsidR="00C53F1A">
        <w:rPr>
          <w:rFonts w:cs="Arial"/>
          <w:b/>
          <w:bCs/>
          <w:szCs w:val="24"/>
          <w:lang w:val="en-US" w:eastAsia="en-GB"/>
        </w:rPr>
        <w:t>Yes</w:t>
      </w:r>
    </w:p>
    <w:p w14:paraId="45AEB19F" w14:textId="77777777" w:rsidR="00105B8A" w:rsidRDefault="00105B8A" w:rsidP="008B7093">
      <w:pPr>
        <w:jc w:val="both"/>
      </w:pPr>
    </w:p>
    <w:p w14:paraId="68B1512C" w14:textId="56230F57" w:rsidR="00C53F1A" w:rsidRDefault="00670414" w:rsidP="008B7093">
      <w:pPr>
        <w:jc w:val="both"/>
      </w:pPr>
      <w:r>
        <w:lastRenderedPageBreak/>
        <w:t xml:space="preserve">7.4 </w:t>
      </w:r>
      <w:r w:rsidR="00C53F1A">
        <w:t xml:space="preserve">The following key risks should be taken </w:t>
      </w:r>
      <w:r w:rsidR="00105B8A">
        <w:t>i</w:t>
      </w:r>
      <w:r w:rsidR="00C53F1A">
        <w:t>nto account when agreeing the recommendations in this report:</w:t>
      </w:r>
    </w:p>
    <w:p w14:paraId="7583FA52" w14:textId="77777777" w:rsidR="00C53F1A" w:rsidRDefault="00C53F1A" w:rsidP="008B7093">
      <w:pPr>
        <w:ind w:left="567" w:right="141" w:hanging="567"/>
        <w:jc w:val="both"/>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933763" w14:paraId="310A0A1E" w14:textId="77777777" w:rsidTr="0068387D">
        <w:trPr>
          <w:trHeight w:val="410"/>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97D97" w14:textId="77777777" w:rsidR="00933763" w:rsidRDefault="00933763" w:rsidP="008B7093">
            <w:pPr>
              <w:spacing w:line="247" w:lineRule="auto"/>
              <w:ind w:right="141"/>
              <w:jc w:val="both"/>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33F500" w14:textId="77777777" w:rsidR="00933763" w:rsidRDefault="00933763" w:rsidP="008B7093">
            <w:pPr>
              <w:spacing w:line="247" w:lineRule="auto"/>
              <w:ind w:right="141"/>
              <w:jc w:val="both"/>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24AF79D" w14:textId="77777777" w:rsidR="00933763" w:rsidRDefault="00933763" w:rsidP="008B7093">
            <w:pPr>
              <w:spacing w:line="247" w:lineRule="auto"/>
              <w:ind w:left="171" w:right="141"/>
              <w:jc w:val="both"/>
              <w:rPr>
                <w:rFonts w:cs="Arial"/>
                <w:b/>
                <w:bCs/>
                <w:szCs w:val="24"/>
                <w:lang w:val="en-US" w:eastAsia="en-GB"/>
              </w:rPr>
            </w:pPr>
            <w:r>
              <w:rPr>
                <w:rFonts w:cs="Arial"/>
                <w:b/>
                <w:bCs/>
                <w:szCs w:val="24"/>
                <w:lang w:val="en-US" w:eastAsia="en-GB"/>
              </w:rPr>
              <w:t>RAG Status</w:t>
            </w:r>
          </w:p>
        </w:tc>
      </w:tr>
      <w:tr w:rsidR="00580EAD" w:rsidRPr="00580EAD" w14:paraId="61B37624" w14:textId="77777777" w:rsidTr="00456A49">
        <w:trPr>
          <w:trHeight w:val="1816"/>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F823A" w14:textId="3F14B91C" w:rsidR="00FF6669" w:rsidRPr="00EC1725" w:rsidRDefault="00FF6669" w:rsidP="00FF6669">
            <w:pPr>
              <w:pStyle w:val="ListParagraph"/>
              <w:numPr>
                <w:ilvl w:val="0"/>
                <w:numId w:val="12"/>
              </w:numPr>
              <w:spacing w:line="247" w:lineRule="auto"/>
              <w:ind w:right="141"/>
              <w:rPr>
                <w:rFonts w:cs="Arial"/>
                <w:szCs w:val="24"/>
                <w:lang w:val="en-US" w:eastAsia="en-GB"/>
              </w:rPr>
            </w:pPr>
            <w:r w:rsidRPr="00EC1725">
              <w:t xml:space="preserve">If the recommendations are not accepted the Council </w:t>
            </w:r>
            <w:r w:rsidR="00180468" w:rsidRPr="00EC1725">
              <w:t>will</w:t>
            </w:r>
            <w:r w:rsidR="0092419D" w:rsidRPr="00EC1725">
              <w:t xml:space="preserve"> </w:t>
            </w:r>
            <w:r w:rsidR="00180468" w:rsidRPr="00EC1725">
              <w:t xml:space="preserve">have </w:t>
            </w:r>
            <w:r w:rsidR="0092419D" w:rsidRPr="00EC1725">
              <w:t xml:space="preserve">insufficient time to put in place </w:t>
            </w:r>
            <w:r w:rsidR="007C5680" w:rsidRPr="00EC1725">
              <w:t xml:space="preserve">a strategy </w:t>
            </w:r>
            <w:r w:rsidR="00620B7D" w:rsidRPr="00EC1725">
              <w:t xml:space="preserve">and investment plan </w:t>
            </w:r>
            <w:r w:rsidR="007C5680" w:rsidRPr="00EC1725">
              <w:t xml:space="preserve">for leisure services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3BFE5" w14:textId="7EA99AEB" w:rsidR="00B6012D" w:rsidRPr="00EC1725" w:rsidRDefault="00B6012D" w:rsidP="00B6012D">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Cabinet approval sought for a further 1-year contract extension</w:t>
            </w:r>
            <w:r w:rsidR="00A75CA3" w:rsidRPr="00EC1725">
              <w:rPr>
                <w:szCs w:val="24"/>
                <w:lang w:val="en-US"/>
              </w:rPr>
              <w:t xml:space="preserve"> and provided the mitigation is accepted this is G</w:t>
            </w:r>
            <w:r w:rsidR="002E6B4B" w:rsidRPr="00EC1725">
              <w:rPr>
                <w:szCs w:val="24"/>
                <w:lang w:val="en-US"/>
              </w:rPr>
              <w:t>reen</w:t>
            </w:r>
            <w:r w:rsidRPr="00EC1725">
              <w:rPr>
                <w:szCs w:val="24"/>
                <w:lang w:val="en-US"/>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78558FB" w14:textId="42DAE7E6" w:rsidR="00B8724E" w:rsidRPr="00EC1725" w:rsidRDefault="00C1749C" w:rsidP="002718E0">
            <w:pPr>
              <w:spacing w:line="247" w:lineRule="auto"/>
              <w:ind w:left="171" w:right="141"/>
              <w:jc w:val="center"/>
              <w:rPr>
                <w:rFonts w:cs="Arial"/>
                <w:b/>
                <w:bCs/>
                <w:szCs w:val="24"/>
                <w:lang w:val="en-US" w:eastAsia="en-GB"/>
              </w:rPr>
            </w:pPr>
            <w:r w:rsidRPr="00EC1725">
              <w:rPr>
                <w:rFonts w:cs="Arial"/>
                <w:b/>
                <w:bCs/>
                <w:szCs w:val="24"/>
                <w:lang w:val="en-US" w:eastAsia="en-GB"/>
              </w:rPr>
              <w:t>GREEN</w:t>
            </w:r>
          </w:p>
        </w:tc>
      </w:tr>
      <w:tr w:rsidR="00580EAD" w:rsidRPr="00580EAD" w14:paraId="0B274E43" w14:textId="77777777" w:rsidTr="008B121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74B5F" w14:textId="2E799329" w:rsidR="00C130D3" w:rsidRPr="00EC1725" w:rsidRDefault="00035834" w:rsidP="00C130D3">
            <w:pPr>
              <w:pStyle w:val="ListParagraph"/>
              <w:numPr>
                <w:ilvl w:val="0"/>
                <w:numId w:val="12"/>
              </w:numPr>
              <w:spacing w:line="247" w:lineRule="auto"/>
              <w:ind w:right="141"/>
              <w:rPr>
                <w:rFonts w:cs="Arial"/>
                <w:szCs w:val="24"/>
                <w:lang w:val="en-US" w:eastAsia="en-GB"/>
              </w:rPr>
            </w:pPr>
            <w:r w:rsidRPr="00EC1725">
              <w:t>If the above recommendation is accepted</w:t>
            </w:r>
            <w:r w:rsidR="00D914B7" w:rsidRPr="00EC1725">
              <w:t xml:space="preserve">, </w:t>
            </w:r>
            <w:r w:rsidRPr="00EC1725">
              <w:t xml:space="preserve">the </w:t>
            </w:r>
            <w:r w:rsidR="00C130D3" w:rsidRPr="00EC1725">
              <w:t xml:space="preserve">long-term strategy and investment plan for leisure services is </w:t>
            </w:r>
            <w:r w:rsidRPr="00EC1725">
              <w:t xml:space="preserve">then </w:t>
            </w:r>
            <w:r w:rsidR="00C130D3" w:rsidRPr="00EC1725">
              <w:t xml:space="preserve">not put in place </w:t>
            </w:r>
            <w:r w:rsidR="00AF76D5" w:rsidRPr="00EC1725">
              <w:t xml:space="preserve">by </w:t>
            </w:r>
            <w:r w:rsidR="00C130D3" w:rsidRPr="00EC1725">
              <w:rPr>
                <w:rFonts w:cs="Arial"/>
                <w:szCs w:val="24"/>
                <w:lang w:val="en-US" w:eastAsia="en-GB"/>
              </w:rPr>
              <w:t xml:space="preserve">end of the contract extension period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021BD" w14:textId="1BDCC1A0" w:rsidR="00C130D3" w:rsidRPr="00EC1725" w:rsidRDefault="005B2811"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Work has already been progressed on the </w:t>
            </w:r>
            <w:r w:rsidR="003F49BD" w:rsidRPr="00EC1725">
              <w:rPr>
                <w:szCs w:val="24"/>
                <w:lang w:val="en-US"/>
              </w:rPr>
              <w:t xml:space="preserve">strategy with </w:t>
            </w:r>
            <w:r w:rsidR="005F7DCE" w:rsidRPr="00EC1725">
              <w:rPr>
                <w:szCs w:val="24"/>
                <w:lang w:val="en-US"/>
              </w:rPr>
              <w:t>council colleagues</w:t>
            </w:r>
            <w:r w:rsidR="003F49BD" w:rsidRPr="00EC1725">
              <w:rPr>
                <w:szCs w:val="24"/>
                <w:lang w:val="en-US"/>
              </w:rPr>
              <w:t xml:space="preserve"> (Facilities and Estates)</w:t>
            </w:r>
            <w:r w:rsidR="00C130D3" w:rsidRPr="00EC1725">
              <w:rPr>
                <w:szCs w:val="24"/>
                <w:lang w:val="en-US"/>
              </w:rPr>
              <w:t xml:space="preserve"> </w:t>
            </w:r>
          </w:p>
          <w:p w14:paraId="54B5AF89" w14:textId="72055C4A" w:rsidR="005B2811" w:rsidRPr="00EC1725" w:rsidRDefault="00777864"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Brief for strategy taken to corporate landlord’s group</w:t>
            </w:r>
            <w:r w:rsidR="009D1428" w:rsidRPr="00EC1725">
              <w:rPr>
                <w:szCs w:val="24"/>
                <w:lang w:val="en-US"/>
              </w:rPr>
              <w:t xml:space="preserve"> </w:t>
            </w:r>
            <w:r w:rsidR="000F5C35" w:rsidRPr="00EC1725">
              <w:rPr>
                <w:szCs w:val="24"/>
                <w:lang w:val="en-US"/>
              </w:rPr>
              <w:t xml:space="preserve">to </w:t>
            </w:r>
            <w:r w:rsidR="00977937" w:rsidRPr="00EC1725">
              <w:rPr>
                <w:szCs w:val="24"/>
                <w:lang w:val="en-US"/>
              </w:rPr>
              <w:t xml:space="preserve">be consistent with the </w:t>
            </w:r>
            <w:r w:rsidR="005F7DCE" w:rsidRPr="00EC1725">
              <w:rPr>
                <w:szCs w:val="24"/>
                <w:lang w:val="en-US"/>
              </w:rPr>
              <w:t>council’s</w:t>
            </w:r>
            <w:r w:rsidR="00977937" w:rsidRPr="00EC1725">
              <w:rPr>
                <w:szCs w:val="24"/>
                <w:lang w:val="en-US"/>
              </w:rPr>
              <w:t xml:space="preserve"> corporate asset strategy</w:t>
            </w:r>
            <w:r w:rsidRPr="00EC1725">
              <w:rPr>
                <w:szCs w:val="24"/>
                <w:lang w:val="en-US"/>
              </w:rPr>
              <w:t xml:space="preserve"> </w:t>
            </w:r>
          </w:p>
          <w:p w14:paraId="56F34D46" w14:textId="77777777" w:rsidR="00DB7932" w:rsidRPr="00EC1725" w:rsidRDefault="00C94E8A"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Corporate landlord group regularly</w:t>
            </w:r>
            <w:r w:rsidR="00DB7932" w:rsidRPr="00EC1725">
              <w:rPr>
                <w:szCs w:val="24"/>
                <w:lang w:val="en-US"/>
              </w:rPr>
              <w:t xml:space="preserve"> updated on progress</w:t>
            </w:r>
          </w:p>
          <w:p w14:paraId="15F33B81" w14:textId="7C8E2673" w:rsidR="00777864" w:rsidRPr="00EC1725" w:rsidRDefault="00033763"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Specialist support </w:t>
            </w:r>
            <w:r w:rsidR="00631401" w:rsidRPr="00EC1725">
              <w:rPr>
                <w:szCs w:val="24"/>
                <w:lang w:val="en-US"/>
              </w:rPr>
              <w:t xml:space="preserve">on the strategy </w:t>
            </w:r>
            <w:r w:rsidRPr="00EC1725">
              <w:rPr>
                <w:szCs w:val="24"/>
                <w:lang w:val="en-US"/>
              </w:rPr>
              <w:t xml:space="preserve">to be recruited </w:t>
            </w:r>
            <w:r w:rsidR="00631401" w:rsidRPr="00EC1725">
              <w:rPr>
                <w:szCs w:val="24"/>
                <w:lang w:val="en-US"/>
              </w:rPr>
              <w:t xml:space="preserve">by the end of the summer </w:t>
            </w:r>
            <w:r w:rsidR="00DB7932" w:rsidRPr="00EC1725">
              <w:rPr>
                <w:szCs w:val="24"/>
                <w:lang w:val="en-US"/>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F3E7BFC" w14:textId="6F1D7ACF" w:rsidR="00C130D3" w:rsidRPr="00EC1725" w:rsidRDefault="008B121C" w:rsidP="002718E0">
            <w:pPr>
              <w:spacing w:line="247" w:lineRule="auto"/>
              <w:ind w:left="171" w:right="141"/>
              <w:jc w:val="center"/>
              <w:rPr>
                <w:rFonts w:cs="Arial"/>
                <w:b/>
                <w:bCs/>
                <w:szCs w:val="24"/>
                <w:lang w:val="en-US" w:eastAsia="en-GB"/>
              </w:rPr>
            </w:pPr>
            <w:r w:rsidRPr="00EC1725">
              <w:rPr>
                <w:rFonts w:cs="Arial"/>
                <w:b/>
                <w:bCs/>
                <w:szCs w:val="24"/>
                <w:lang w:val="en-US" w:eastAsia="en-GB"/>
              </w:rPr>
              <w:t xml:space="preserve">GREEN </w:t>
            </w:r>
          </w:p>
        </w:tc>
      </w:tr>
      <w:tr w:rsidR="00580EAD" w:rsidRPr="00580EAD" w14:paraId="03E4CE20" w14:textId="77777777" w:rsidTr="002718E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2F0B2" w14:textId="4B2371EE" w:rsidR="00933763" w:rsidRPr="00EC1725" w:rsidRDefault="00933763" w:rsidP="008C55F1">
            <w:pPr>
              <w:pStyle w:val="ListParagraph"/>
              <w:numPr>
                <w:ilvl w:val="0"/>
                <w:numId w:val="12"/>
              </w:numPr>
              <w:spacing w:line="247" w:lineRule="auto"/>
              <w:ind w:right="141"/>
              <w:rPr>
                <w:rFonts w:cs="Arial"/>
                <w:szCs w:val="24"/>
                <w:lang w:val="en-US" w:eastAsia="en-GB"/>
              </w:rPr>
            </w:pPr>
            <w:r w:rsidRPr="00EC1725">
              <w:rPr>
                <w:rFonts w:cs="Arial"/>
                <w:szCs w:val="24"/>
                <w:lang w:val="en-US" w:eastAsia="en-GB"/>
              </w:rPr>
              <w:t xml:space="preserve">If the </w:t>
            </w:r>
            <w:r w:rsidR="002908F9" w:rsidRPr="00EC1725">
              <w:rPr>
                <w:rFonts w:cs="Arial"/>
                <w:szCs w:val="24"/>
                <w:lang w:val="en-US" w:eastAsia="en-GB"/>
              </w:rPr>
              <w:t xml:space="preserve">further extension of the </w:t>
            </w:r>
            <w:r w:rsidRPr="00EC1725">
              <w:rPr>
                <w:rFonts w:cs="Arial"/>
                <w:szCs w:val="24"/>
                <w:lang w:val="en-US" w:eastAsia="en-GB"/>
              </w:rPr>
              <w:t>leisure contract is not agreed an earlier procurement would not be successful and/or unable to meet the needs of the Council</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8C7A9" w14:textId="51856EEC" w:rsidR="00933763" w:rsidRPr="00EC1725" w:rsidRDefault="00933763"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Cabinet approval sought for a </w:t>
            </w:r>
            <w:r w:rsidR="002908F9" w:rsidRPr="00EC1725">
              <w:rPr>
                <w:szCs w:val="24"/>
                <w:lang w:val="en-US"/>
              </w:rPr>
              <w:t xml:space="preserve">further </w:t>
            </w:r>
            <w:r w:rsidRPr="00EC1725">
              <w:rPr>
                <w:szCs w:val="24"/>
                <w:lang w:val="en-US"/>
              </w:rPr>
              <w:t>1-year contract extension</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2086EC" w14:textId="62FF356C" w:rsidR="00933763" w:rsidRPr="00EC1725" w:rsidRDefault="00933763" w:rsidP="002718E0">
            <w:pPr>
              <w:spacing w:line="247" w:lineRule="auto"/>
              <w:ind w:left="171" w:right="141"/>
              <w:jc w:val="center"/>
              <w:rPr>
                <w:rFonts w:cs="Arial"/>
                <w:b/>
                <w:bCs/>
                <w:szCs w:val="24"/>
                <w:lang w:val="en-US" w:eastAsia="en-GB"/>
              </w:rPr>
            </w:pPr>
            <w:r w:rsidRPr="00EC1725">
              <w:rPr>
                <w:rFonts w:cs="Arial"/>
                <w:b/>
                <w:bCs/>
                <w:szCs w:val="24"/>
                <w:lang w:val="en-US" w:eastAsia="en-GB"/>
              </w:rPr>
              <w:t>G</w:t>
            </w:r>
            <w:r w:rsidR="00C1749C" w:rsidRPr="00EC1725">
              <w:rPr>
                <w:rFonts w:cs="Arial"/>
                <w:b/>
                <w:bCs/>
                <w:szCs w:val="24"/>
                <w:lang w:val="en-US" w:eastAsia="en-GB"/>
              </w:rPr>
              <w:t>REEN</w:t>
            </w:r>
          </w:p>
        </w:tc>
      </w:tr>
      <w:tr w:rsidR="00580EAD" w:rsidRPr="00580EAD" w14:paraId="74B4F341" w14:textId="77777777" w:rsidTr="00665519">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4528D" w14:textId="05F8323D" w:rsidR="00933763" w:rsidRPr="00EC1725" w:rsidRDefault="00933763" w:rsidP="008C55F1">
            <w:pPr>
              <w:pStyle w:val="ListParagraph"/>
              <w:numPr>
                <w:ilvl w:val="0"/>
                <w:numId w:val="12"/>
              </w:numPr>
              <w:spacing w:line="247" w:lineRule="auto"/>
              <w:ind w:right="141"/>
              <w:rPr>
                <w:rFonts w:cs="Arial"/>
                <w:szCs w:val="24"/>
                <w:lang w:val="en-US" w:eastAsia="en-GB"/>
              </w:rPr>
            </w:pPr>
            <w:r w:rsidRPr="00EC1725">
              <w:rPr>
                <w:rFonts w:cs="Arial"/>
                <w:szCs w:val="24"/>
                <w:lang w:val="en-US" w:eastAsia="en-GB"/>
              </w:rPr>
              <w:t xml:space="preserve">There is a </w:t>
            </w:r>
            <w:r w:rsidR="00705C19" w:rsidRPr="00EC1725">
              <w:rPr>
                <w:rFonts w:cs="Arial"/>
                <w:szCs w:val="24"/>
                <w:lang w:val="en-US" w:eastAsia="en-GB"/>
              </w:rPr>
              <w:t xml:space="preserve">theoretical </w:t>
            </w:r>
            <w:r w:rsidRPr="00EC1725">
              <w:rPr>
                <w:rFonts w:cs="Arial"/>
                <w:szCs w:val="24"/>
                <w:lang w:val="en-US" w:eastAsia="en-GB"/>
              </w:rPr>
              <w:t xml:space="preserve">challenge from other leisure management contractors about the extension of the Council’s current leisure contract with EA as the contract does not include an option to extend the contract beyond the </w:t>
            </w:r>
            <w:r w:rsidR="002908F9" w:rsidRPr="00EC1725">
              <w:rPr>
                <w:rFonts w:cs="Arial"/>
                <w:szCs w:val="24"/>
                <w:lang w:val="en-US" w:eastAsia="en-GB"/>
              </w:rPr>
              <w:t>initial</w:t>
            </w:r>
            <w:r w:rsidRPr="00EC1725">
              <w:rPr>
                <w:rFonts w:cs="Arial"/>
                <w:szCs w:val="24"/>
                <w:lang w:val="en-US" w:eastAsia="en-GB"/>
              </w:rPr>
              <w:t xml:space="preserve"> contract period of 10 years.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FDC84" w14:textId="2193018A" w:rsidR="00933763" w:rsidRPr="00EC1725" w:rsidRDefault="002B51C5"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Procurement </w:t>
            </w:r>
            <w:r w:rsidR="007C27BF" w:rsidRPr="00EC1725">
              <w:rPr>
                <w:szCs w:val="24"/>
                <w:lang w:val="en-US"/>
              </w:rPr>
              <w:t xml:space="preserve">and legal </w:t>
            </w:r>
            <w:r w:rsidR="00933763" w:rsidRPr="00EC1725">
              <w:rPr>
                <w:szCs w:val="24"/>
                <w:lang w:val="en-US"/>
              </w:rPr>
              <w:t>advice is that the extension is permitted under public procurement rules, and the contract will only be extended for the minimum period necessary to reduce the risk of challenge</w:t>
            </w:r>
          </w:p>
          <w:p w14:paraId="50DB8001" w14:textId="3AF11319" w:rsidR="00933763" w:rsidRPr="00EC1725" w:rsidRDefault="00933763"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Analysis of the leisure market indicates that it is still recovering from the impact of the Covid-19 pandemic </w:t>
            </w:r>
            <w:r w:rsidR="00EE1295" w:rsidRPr="00EC1725">
              <w:rPr>
                <w:szCs w:val="24"/>
                <w:lang w:val="en-US"/>
              </w:rPr>
              <w:t>from which there has been a slow and stagnating rate of recovery.</w:t>
            </w:r>
          </w:p>
          <w:p w14:paraId="0FCA8E38" w14:textId="14030CB1" w:rsidR="00933763" w:rsidRPr="00EC1725" w:rsidRDefault="00933763"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lastRenderedPageBreak/>
              <w:t xml:space="preserve">All the main leisure operators have been extending local authority leisure contracts due to the </w:t>
            </w:r>
            <w:r w:rsidR="00EE1295" w:rsidRPr="00EC1725">
              <w:rPr>
                <w:szCs w:val="24"/>
                <w:lang w:val="en-US"/>
              </w:rPr>
              <w:t xml:space="preserve">ongoing </w:t>
            </w:r>
            <w:r w:rsidRPr="00EC1725">
              <w:rPr>
                <w:szCs w:val="24"/>
                <w:lang w:val="en-US"/>
              </w:rPr>
              <w:t xml:space="preserve">impact of the Covid-19 pandemic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68BEA460" w14:textId="1E2B88A4" w:rsidR="00933763" w:rsidRPr="00EC1725" w:rsidRDefault="00665519" w:rsidP="002718E0">
            <w:pPr>
              <w:spacing w:line="247" w:lineRule="auto"/>
              <w:ind w:left="171" w:right="141"/>
              <w:jc w:val="center"/>
              <w:rPr>
                <w:rFonts w:cs="Arial"/>
                <w:b/>
                <w:bCs/>
                <w:szCs w:val="24"/>
                <w:lang w:val="en-US" w:eastAsia="en-GB"/>
              </w:rPr>
            </w:pPr>
            <w:r w:rsidRPr="00EC1725">
              <w:rPr>
                <w:rFonts w:cs="Arial"/>
                <w:b/>
                <w:bCs/>
                <w:szCs w:val="24"/>
                <w:lang w:val="en-US" w:eastAsia="en-GB"/>
              </w:rPr>
              <w:lastRenderedPageBreak/>
              <w:t xml:space="preserve">GREEN </w:t>
            </w:r>
          </w:p>
        </w:tc>
      </w:tr>
      <w:tr w:rsidR="00580EAD" w:rsidRPr="00580EAD" w14:paraId="12CD0B82" w14:textId="77777777" w:rsidTr="002718E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4F288" w14:textId="77777777" w:rsidR="00933763" w:rsidRPr="00EC1725" w:rsidRDefault="00933763" w:rsidP="008C55F1">
            <w:pPr>
              <w:pStyle w:val="ListParagraph"/>
              <w:numPr>
                <w:ilvl w:val="0"/>
                <w:numId w:val="12"/>
              </w:numPr>
              <w:spacing w:line="247" w:lineRule="auto"/>
              <w:ind w:right="141"/>
              <w:rPr>
                <w:rFonts w:cs="Arial"/>
                <w:szCs w:val="24"/>
                <w:lang w:val="en-US" w:eastAsia="en-GB"/>
              </w:rPr>
            </w:pPr>
            <w:r w:rsidRPr="00EC1725">
              <w:rPr>
                <w:rFonts w:cs="Arial"/>
                <w:szCs w:val="24"/>
                <w:lang w:val="en-US" w:eastAsia="en-GB"/>
              </w:rPr>
              <w:t>A reduced management fee is payable to the Council from EA for the contract extension period resulting in a financial pressure</w:t>
            </w:r>
          </w:p>
          <w:p w14:paraId="6924D88F" w14:textId="77777777" w:rsidR="00933763" w:rsidRPr="00EC1725" w:rsidRDefault="00933763" w:rsidP="008C55F1">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4D7C4" w14:textId="00E6A070" w:rsidR="00933763" w:rsidRPr="00EC1725" w:rsidRDefault="00933763"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Any profit over </w:t>
            </w:r>
            <w:r w:rsidR="00977A49" w:rsidRPr="00EC1725">
              <w:rPr>
                <w:szCs w:val="24"/>
                <w:lang w:val="en-US"/>
              </w:rPr>
              <w:t xml:space="preserve">the agreed management fee </w:t>
            </w:r>
            <w:r w:rsidRPr="00EC1725">
              <w:rPr>
                <w:szCs w:val="24"/>
                <w:lang w:val="en-US"/>
              </w:rPr>
              <w:t xml:space="preserve">would be shared with the council. </w:t>
            </w:r>
          </w:p>
          <w:p w14:paraId="7A2650AB" w14:textId="547DD3B0" w:rsidR="00933763" w:rsidRPr="00EC1725" w:rsidRDefault="00933763" w:rsidP="00706B93">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F1A17D" w14:textId="6524764A" w:rsidR="00933763" w:rsidRPr="00EC1725" w:rsidRDefault="00C1749C" w:rsidP="002718E0">
            <w:pPr>
              <w:spacing w:line="247" w:lineRule="auto"/>
              <w:ind w:left="171" w:right="141"/>
              <w:jc w:val="center"/>
              <w:rPr>
                <w:rFonts w:cs="Arial"/>
                <w:b/>
                <w:bCs/>
                <w:szCs w:val="24"/>
                <w:lang w:val="en-US" w:eastAsia="en-GB"/>
              </w:rPr>
            </w:pPr>
            <w:r w:rsidRPr="00EC1725">
              <w:rPr>
                <w:rFonts w:cs="Arial"/>
                <w:b/>
                <w:bCs/>
                <w:szCs w:val="24"/>
                <w:lang w:val="en-US" w:eastAsia="en-GB"/>
              </w:rPr>
              <w:t>AMBER</w:t>
            </w:r>
          </w:p>
        </w:tc>
      </w:tr>
      <w:tr w:rsidR="00580EAD" w:rsidRPr="00580EAD" w14:paraId="56A24298" w14:textId="77777777" w:rsidTr="002718E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F3E8F" w14:textId="6F0E34B0" w:rsidR="00933763" w:rsidRPr="00EC1725" w:rsidRDefault="00933763" w:rsidP="008C55F1">
            <w:pPr>
              <w:pStyle w:val="ListParagraph"/>
              <w:numPr>
                <w:ilvl w:val="0"/>
                <w:numId w:val="12"/>
              </w:numPr>
              <w:spacing w:line="247" w:lineRule="auto"/>
              <w:ind w:right="141"/>
              <w:rPr>
                <w:rFonts w:cs="Arial"/>
                <w:szCs w:val="24"/>
                <w:lang w:val="en-US" w:eastAsia="en-GB"/>
              </w:rPr>
            </w:pPr>
            <w:r w:rsidRPr="00EC1725">
              <w:rPr>
                <w:rFonts w:cs="Arial"/>
                <w:szCs w:val="24"/>
                <w:lang w:val="en-US" w:eastAsia="en-GB"/>
              </w:rPr>
              <w:t xml:space="preserve">The management fee agreed with EA for the contract extension period has to be </w:t>
            </w:r>
            <w:r w:rsidR="00A070C7" w:rsidRPr="00EC1725">
              <w:rPr>
                <w:rFonts w:cs="Arial"/>
                <w:szCs w:val="24"/>
                <w:lang w:val="en-US" w:eastAsia="en-GB"/>
              </w:rPr>
              <w:t xml:space="preserve">further </w:t>
            </w:r>
            <w:r w:rsidRPr="00EC1725">
              <w:rPr>
                <w:rFonts w:cs="Arial"/>
                <w:szCs w:val="24"/>
                <w:lang w:val="en-US" w:eastAsia="en-GB"/>
              </w:rPr>
              <w:t>reduced due to unforeseen costs and/or reduced income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53D09" w14:textId="02DDADF8" w:rsidR="00E5722E" w:rsidRPr="00EC1725" w:rsidRDefault="00E5722E"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See mitigation above </w:t>
            </w:r>
          </w:p>
          <w:p w14:paraId="184FE6F8" w14:textId="0EF00B7C" w:rsidR="00933763" w:rsidRPr="00EC1725" w:rsidRDefault="00933763"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An annual minimum management fee has been agreed with Everyone Active for the </w:t>
            </w:r>
            <w:r w:rsidR="002123EC" w:rsidRPr="00EC1725">
              <w:rPr>
                <w:szCs w:val="24"/>
                <w:lang w:val="en-US"/>
              </w:rPr>
              <w:t xml:space="preserve">further </w:t>
            </w:r>
            <w:r w:rsidRPr="00EC1725">
              <w:rPr>
                <w:szCs w:val="24"/>
                <w:lang w:val="en-US"/>
              </w:rPr>
              <w:t>contract extension period</w:t>
            </w:r>
          </w:p>
          <w:p w14:paraId="0F8C3DBE" w14:textId="5E5CC5D6" w:rsidR="00933763" w:rsidRPr="00EC1725" w:rsidRDefault="002123EC" w:rsidP="0068387D">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It has been agreed with Everyone Active what the impact of </w:t>
            </w:r>
            <w:r w:rsidR="00933763" w:rsidRPr="00EC1725">
              <w:rPr>
                <w:szCs w:val="24"/>
                <w:lang w:val="en-US"/>
              </w:rPr>
              <w:t>higher utility costs</w:t>
            </w:r>
            <w:r w:rsidRPr="00EC1725">
              <w:rPr>
                <w:szCs w:val="24"/>
                <w:lang w:val="en-US"/>
              </w:rPr>
              <w:t xml:space="preserve"> compare</w:t>
            </w:r>
            <w:r w:rsidR="00A02484" w:rsidRPr="00EC1725">
              <w:rPr>
                <w:szCs w:val="24"/>
                <w:lang w:val="en-US"/>
              </w:rPr>
              <w:t>d</w:t>
            </w:r>
            <w:r w:rsidRPr="00EC1725">
              <w:rPr>
                <w:szCs w:val="24"/>
                <w:lang w:val="en-US"/>
              </w:rPr>
              <w:t xml:space="preserve"> to their current fixed price provision would be</w:t>
            </w:r>
            <w:r w:rsidR="00933763" w:rsidRPr="00EC1725">
              <w:rPr>
                <w:szCs w:val="24"/>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22954AE" w14:textId="6E4EEE9A" w:rsidR="00933763" w:rsidRPr="00EC1725" w:rsidRDefault="00933763" w:rsidP="002718E0">
            <w:pPr>
              <w:spacing w:line="247" w:lineRule="auto"/>
              <w:ind w:right="141"/>
              <w:jc w:val="center"/>
              <w:rPr>
                <w:rFonts w:cs="Arial"/>
                <w:b/>
                <w:bCs/>
                <w:szCs w:val="24"/>
                <w:lang w:val="en-US" w:eastAsia="en-GB"/>
              </w:rPr>
            </w:pPr>
            <w:r w:rsidRPr="00EC1725">
              <w:rPr>
                <w:rFonts w:cs="Arial"/>
                <w:b/>
                <w:bCs/>
                <w:szCs w:val="24"/>
                <w:lang w:val="en-US" w:eastAsia="en-GB"/>
              </w:rPr>
              <w:t>G</w:t>
            </w:r>
            <w:r w:rsidR="00C1749C" w:rsidRPr="00EC1725">
              <w:rPr>
                <w:rFonts w:cs="Arial"/>
                <w:b/>
                <w:bCs/>
                <w:szCs w:val="24"/>
                <w:lang w:val="en-US" w:eastAsia="en-GB"/>
              </w:rPr>
              <w:t>REEN</w:t>
            </w:r>
          </w:p>
        </w:tc>
      </w:tr>
      <w:tr w:rsidR="00580EAD" w:rsidRPr="00580EAD" w14:paraId="28F0200C" w14:textId="77777777" w:rsidTr="00240BA3">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1A194" w14:textId="2AC0235F" w:rsidR="00933763" w:rsidRPr="00EC1725" w:rsidRDefault="0068387D" w:rsidP="008C55F1">
            <w:pPr>
              <w:pStyle w:val="ListParagraph"/>
              <w:numPr>
                <w:ilvl w:val="0"/>
                <w:numId w:val="12"/>
              </w:numPr>
              <w:spacing w:line="247" w:lineRule="auto"/>
              <w:ind w:right="141"/>
              <w:rPr>
                <w:rFonts w:cs="Arial"/>
                <w:szCs w:val="24"/>
                <w:lang w:val="en-US" w:eastAsia="en-GB"/>
              </w:rPr>
            </w:pPr>
            <w:r w:rsidRPr="00EC1725">
              <w:rPr>
                <w:rFonts w:cs="Arial"/>
                <w:szCs w:val="24"/>
                <w:lang w:val="en-US" w:eastAsia="en-GB"/>
              </w:rPr>
              <w:t>N</w:t>
            </w:r>
            <w:r w:rsidR="00933763" w:rsidRPr="00EC1725">
              <w:rPr>
                <w:rFonts w:cs="Arial"/>
                <w:szCs w:val="24"/>
                <w:lang w:val="en-US" w:eastAsia="en-GB"/>
              </w:rPr>
              <w:t>ew management arrangements for the Council’s leisure facilities are not implemented at the end of the contract extension period due to unforeseen delays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E58B5" w14:textId="3E02008C" w:rsidR="00933763" w:rsidRPr="00EC1725" w:rsidRDefault="00933763" w:rsidP="008C55F1">
            <w:pPr>
              <w:pStyle w:val="ListParagraph"/>
              <w:numPr>
                <w:ilvl w:val="0"/>
                <w:numId w:val="5"/>
              </w:numPr>
              <w:suppressAutoHyphens/>
              <w:autoSpaceDN w:val="0"/>
              <w:spacing w:line="247" w:lineRule="auto"/>
              <w:ind w:left="171" w:right="141" w:hanging="171"/>
              <w:rPr>
                <w:szCs w:val="24"/>
                <w:lang w:val="en-US"/>
              </w:rPr>
            </w:pPr>
            <w:r w:rsidRPr="00EC1725">
              <w:rPr>
                <w:szCs w:val="24"/>
              </w:rPr>
              <w:t xml:space="preserve">A </w:t>
            </w:r>
            <w:r w:rsidR="002123EC" w:rsidRPr="00EC1725">
              <w:rPr>
                <w:szCs w:val="24"/>
              </w:rPr>
              <w:t xml:space="preserve">Tri-Borough </w:t>
            </w:r>
            <w:r w:rsidRPr="00EC1725">
              <w:rPr>
                <w:szCs w:val="24"/>
              </w:rPr>
              <w:t xml:space="preserve">Leisure Services Project Board </w:t>
            </w:r>
            <w:r w:rsidR="002123EC" w:rsidRPr="00EC1725">
              <w:rPr>
                <w:szCs w:val="24"/>
              </w:rPr>
              <w:t>has been</w:t>
            </w:r>
            <w:r w:rsidRPr="00EC1725">
              <w:rPr>
                <w:szCs w:val="24"/>
              </w:rPr>
              <w:t xml:space="preserve"> set up to oversee the work</w:t>
            </w:r>
            <w:r w:rsidR="00E5722E" w:rsidRPr="00EC1725">
              <w:rPr>
                <w:szCs w:val="24"/>
              </w:rPr>
              <w:t xml:space="preserve"> r</w:t>
            </w:r>
            <w:r w:rsidRPr="00EC1725">
              <w:rPr>
                <w:szCs w:val="24"/>
              </w:rPr>
              <w:t>equired to ensure that the new management arrangements can be implemented at the end of the extension period.</w:t>
            </w:r>
            <w:r w:rsidR="002123EC" w:rsidRPr="00EC1725">
              <w:rPr>
                <w:szCs w:val="24"/>
              </w:rPr>
              <w:t xml:space="preserve"> This includes officers from Procurement and Legal.</w:t>
            </w:r>
          </w:p>
          <w:p w14:paraId="3C905B24" w14:textId="7BCB38D0" w:rsidR="002123EC" w:rsidRPr="00EC1725" w:rsidRDefault="002123EC"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A Procurement Project Plan has been developed setting out all the key milestones to ensure that a new leisure contract can commence from the 1</w:t>
            </w:r>
            <w:r w:rsidRPr="00EC1725">
              <w:rPr>
                <w:szCs w:val="24"/>
                <w:vertAlign w:val="superscript"/>
                <w:lang w:val="en-US"/>
              </w:rPr>
              <w:t>st</w:t>
            </w:r>
            <w:r w:rsidRPr="00EC1725">
              <w:rPr>
                <w:szCs w:val="24"/>
                <w:lang w:val="en-US"/>
              </w:rPr>
              <w:t xml:space="preserve"> September 2025.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9053C8A" w14:textId="20AA99C6" w:rsidR="00933763" w:rsidRPr="00EC1725" w:rsidRDefault="00933763" w:rsidP="00240BA3">
            <w:pPr>
              <w:spacing w:line="247" w:lineRule="auto"/>
              <w:ind w:right="141"/>
              <w:jc w:val="center"/>
              <w:rPr>
                <w:rFonts w:cs="Arial"/>
                <w:b/>
                <w:bCs/>
                <w:szCs w:val="24"/>
                <w:lang w:val="en-US" w:eastAsia="en-GB"/>
              </w:rPr>
            </w:pPr>
            <w:r w:rsidRPr="00EC1725">
              <w:rPr>
                <w:rFonts w:cs="Arial"/>
                <w:b/>
                <w:bCs/>
                <w:szCs w:val="24"/>
                <w:lang w:val="en-US" w:eastAsia="en-GB"/>
              </w:rPr>
              <w:t>G</w:t>
            </w:r>
            <w:r w:rsidR="00C1749C" w:rsidRPr="00EC1725">
              <w:rPr>
                <w:rFonts w:cs="Arial"/>
                <w:b/>
                <w:bCs/>
                <w:szCs w:val="24"/>
                <w:lang w:val="en-US" w:eastAsia="en-GB"/>
              </w:rPr>
              <w:t>REEN</w:t>
            </w:r>
          </w:p>
        </w:tc>
      </w:tr>
      <w:tr w:rsidR="00580EAD" w:rsidRPr="00580EAD" w14:paraId="2D430A80" w14:textId="77777777" w:rsidTr="00E361CD">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BB60E" w14:textId="0B4D4672" w:rsidR="008C55F1" w:rsidRPr="00EC1725" w:rsidRDefault="008C55F1" w:rsidP="008C55F1">
            <w:pPr>
              <w:pStyle w:val="ListParagraph"/>
              <w:numPr>
                <w:ilvl w:val="0"/>
                <w:numId w:val="12"/>
              </w:numPr>
              <w:spacing w:line="247" w:lineRule="auto"/>
              <w:ind w:right="141"/>
              <w:rPr>
                <w:rFonts w:cs="Arial"/>
                <w:szCs w:val="24"/>
                <w:lang w:val="en-US" w:eastAsia="en-GB"/>
              </w:rPr>
            </w:pPr>
            <w:r w:rsidRPr="00EC1725">
              <w:rPr>
                <w:rFonts w:cs="Arial"/>
                <w:szCs w:val="24"/>
                <w:lang w:val="en-US" w:eastAsia="en-GB"/>
              </w:rPr>
              <w:t xml:space="preserve">The health and safety and operational works identified by the </w:t>
            </w:r>
            <w:r w:rsidRPr="00EC1725">
              <w:rPr>
                <w:rFonts w:cs="Arial"/>
                <w:szCs w:val="24"/>
                <w:lang w:val="en-US" w:eastAsia="en-GB"/>
              </w:rPr>
              <w:lastRenderedPageBreak/>
              <w:t xml:space="preserve">condition surveys </w:t>
            </w:r>
            <w:r w:rsidR="00DB2318" w:rsidRPr="00EC1725">
              <w:rPr>
                <w:rFonts w:cs="Arial"/>
                <w:szCs w:val="24"/>
                <w:lang w:val="en-US" w:eastAsia="en-GB"/>
              </w:rPr>
              <w:t>are not</w:t>
            </w:r>
            <w:r w:rsidRPr="00EC1725">
              <w:rPr>
                <w:rFonts w:cs="Arial"/>
                <w:szCs w:val="24"/>
                <w:lang w:val="en-US" w:eastAsia="en-GB"/>
              </w:rPr>
              <w:t xml:space="preserve"> completed by the end of the contract extension period due to unforeseen delays.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4D961" w14:textId="1DC89457" w:rsidR="008C55F1" w:rsidRPr="00EC1725" w:rsidRDefault="008C55F1"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lastRenderedPageBreak/>
              <w:t xml:space="preserve">The request for the release of funding taken to the Council’s Capital </w:t>
            </w:r>
            <w:r w:rsidRPr="00EC1725">
              <w:rPr>
                <w:szCs w:val="24"/>
                <w:lang w:val="en-US"/>
              </w:rPr>
              <w:lastRenderedPageBreak/>
              <w:t>Forum in April 2023</w:t>
            </w:r>
            <w:r w:rsidR="00CA653E" w:rsidRPr="00EC1725">
              <w:rPr>
                <w:szCs w:val="24"/>
                <w:lang w:val="en-US"/>
              </w:rPr>
              <w:t xml:space="preserve"> and is now being reviewed by the </w:t>
            </w:r>
            <w:r w:rsidR="00CF4B21" w:rsidRPr="00EC1725">
              <w:rPr>
                <w:szCs w:val="24"/>
                <w:lang w:val="en-US"/>
              </w:rPr>
              <w:t>Portfolio</w:t>
            </w:r>
            <w:r w:rsidR="00CA653E" w:rsidRPr="00EC1725">
              <w:rPr>
                <w:szCs w:val="24"/>
                <w:lang w:val="en-US"/>
              </w:rPr>
              <w:t xml:space="preserve"> Holder</w:t>
            </w:r>
            <w:r w:rsidRPr="00EC1725">
              <w:rPr>
                <w:szCs w:val="24"/>
                <w:lang w:val="en-US"/>
              </w:rPr>
              <w:t>.</w:t>
            </w:r>
          </w:p>
          <w:p w14:paraId="06742D40" w14:textId="378401DA" w:rsidR="008C55F1" w:rsidRPr="00EC1725" w:rsidRDefault="008C55F1"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Early engagement with the Council’s Facilities Department to agree the programme and procurement of the works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F8B4F6" w14:textId="631C65C1" w:rsidR="008C55F1" w:rsidRPr="00EC1725" w:rsidRDefault="00E361CD" w:rsidP="00E361CD">
            <w:pPr>
              <w:spacing w:line="247" w:lineRule="auto"/>
              <w:ind w:right="141"/>
              <w:jc w:val="center"/>
              <w:rPr>
                <w:rFonts w:cs="Arial"/>
                <w:b/>
                <w:bCs/>
                <w:szCs w:val="24"/>
                <w:lang w:val="en-US" w:eastAsia="en-GB"/>
              </w:rPr>
            </w:pPr>
            <w:r w:rsidRPr="00EC1725">
              <w:rPr>
                <w:rFonts w:cs="Arial"/>
                <w:b/>
                <w:bCs/>
                <w:szCs w:val="24"/>
                <w:lang w:val="en-US" w:eastAsia="en-GB"/>
              </w:rPr>
              <w:lastRenderedPageBreak/>
              <w:t>AMBER</w:t>
            </w:r>
          </w:p>
        </w:tc>
      </w:tr>
      <w:tr w:rsidR="00580EAD" w:rsidRPr="00580EAD" w14:paraId="208B0945" w14:textId="77777777" w:rsidTr="00240BA3">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A42C1" w14:textId="77777777" w:rsidR="00933763" w:rsidRPr="00EC1725" w:rsidRDefault="00933763" w:rsidP="008C55F1">
            <w:pPr>
              <w:pStyle w:val="ListParagraph"/>
              <w:numPr>
                <w:ilvl w:val="0"/>
                <w:numId w:val="12"/>
              </w:numPr>
              <w:spacing w:line="247" w:lineRule="auto"/>
              <w:ind w:right="141"/>
              <w:rPr>
                <w:rFonts w:cs="Arial"/>
                <w:szCs w:val="24"/>
                <w:lang w:val="en-US" w:eastAsia="en-GB"/>
              </w:rPr>
            </w:pPr>
            <w:r w:rsidRPr="00EC1725">
              <w:rPr>
                <w:rFonts w:cs="Arial"/>
                <w:szCs w:val="24"/>
                <w:lang w:val="en-US" w:eastAsia="en-GB"/>
              </w:rPr>
              <w:t>There is a reduction in the performance of the contract during the new contract period with EA</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FAA25" w14:textId="29D73A4A" w:rsidR="00933763" w:rsidRPr="00EC1725" w:rsidRDefault="00933763" w:rsidP="008C55F1">
            <w:pPr>
              <w:pStyle w:val="ListParagraph"/>
              <w:numPr>
                <w:ilvl w:val="0"/>
                <w:numId w:val="5"/>
              </w:numPr>
              <w:suppressAutoHyphens/>
              <w:autoSpaceDN w:val="0"/>
              <w:spacing w:line="247" w:lineRule="auto"/>
              <w:ind w:left="171" w:right="141" w:hanging="171"/>
              <w:rPr>
                <w:szCs w:val="24"/>
                <w:lang w:val="en-US"/>
              </w:rPr>
            </w:pPr>
            <w:r w:rsidRPr="00EC1725">
              <w:rPr>
                <w:szCs w:val="24"/>
                <w:lang w:val="en-US"/>
              </w:rPr>
              <w:t xml:space="preserve">The contract includes Key Performance Indicators (KPIs). The KPIs will be regularly monitored at monthly </w:t>
            </w:r>
            <w:r w:rsidR="002123EC" w:rsidRPr="00EC1725">
              <w:rPr>
                <w:szCs w:val="24"/>
                <w:lang w:val="en-US"/>
              </w:rPr>
              <w:t>c</w:t>
            </w:r>
            <w:r w:rsidRPr="00EC1725">
              <w:rPr>
                <w:szCs w:val="24"/>
                <w:lang w:val="en-US"/>
              </w:rPr>
              <w:t xml:space="preserve">ontract </w:t>
            </w:r>
            <w:r w:rsidR="002123EC" w:rsidRPr="00EC1725">
              <w:rPr>
                <w:szCs w:val="24"/>
                <w:lang w:val="en-US"/>
              </w:rPr>
              <w:t>m</w:t>
            </w:r>
            <w:r w:rsidRPr="00EC1725">
              <w:rPr>
                <w:szCs w:val="24"/>
                <w:lang w:val="en-US"/>
              </w:rPr>
              <w:t>eetings</w:t>
            </w:r>
            <w:r w:rsidR="002123EC" w:rsidRPr="00EC1725">
              <w:rPr>
                <w:szCs w:val="24"/>
                <w:lang w:val="en-US"/>
              </w:rPr>
              <w:t>.</w:t>
            </w:r>
            <w:r w:rsidRPr="00EC1725">
              <w:rPr>
                <w:szCs w:val="24"/>
                <w:lang w:val="en-US"/>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91F4AF2" w14:textId="68695D18" w:rsidR="00933763" w:rsidRPr="00EC1725" w:rsidRDefault="00C1749C" w:rsidP="00240BA3">
            <w:pPr>
              <w:spacing w:line="247" w:lineRule="auto"/>
              <w:ind w:right="141"/>
              <w:jc w:val="center"/>
              <w:rPr>
                <w:rFonts w:cs="Arial"/>
                <w:b/>
                <w:bCs/>
                <w:szCs w:val="24"/>
                <w:lang w:val="en-US" w:eastAsia="en-GB"/>
              </w:rPr>
            </w:pPr>
            <w:r w:rsidRPr="00EC1725">
              <w:rPr>
                <w:rFonts w:cs="Arial"/>
                <w:b/>
                <w:bCs/>
                <w:szCs w:val="24"/>
                <w:lang w:val="en-US" w:eastAsia="en-GB"/>
              </w:rPr>
              <w:t>GREEN</w:t>
            </w:r>
          </w:p>
        </w:tc>
      </w:tr>
      <w:tr w:rsidR="00AA25EF" w:rsidRPr="00580EAD" w14:paraId="25FC0CAB" w14:textId="77777777" w:rsidTr="00240BA3">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18589" w14:textId="578752CE" w:rsidR="00AA25EF" w:rsidRPr="00EC1725" w:rsidRDefault="00AA25EF" w:rsidP="008C55F1">
            <w:pPr>
              <w:pStyle w:val="ListParagraph"/>
              <w:numPr>
                <w:ilvl w:val="0"/>
                <w:numId w:val="12"/>
              </w:numPr>
              <w:spacing w:line="247" w:lineRule="auto"/>
              <w:ind w:right="141"/>
              <w:rPr>
                <w:rFonts w:cs="Arial"/>
                <w:szCs w:val="24"/>
                <w:lang w:val="en-US" w:eastAsia="en-GB"/>
              </w:rPr>
            </w:pPr>
            <w:r>
              <w:rPr>
                <w:rFonts w:cs="Arial"/>
                <w:szCs w:val="24"/>
                <w:lang w:val="en-US" w:eastAsia="en-GB"/>
              </w:rPr>
              <w:t>See exempt Appendix 5</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CA81F" w14:textId="2581CC4B" w:rsidR="00AA25EF" w:rsidRPr="00EC1725" w:rsidRDefault="00AA25EF" w:rsidP="00C3525C">
            <w:pPr>
              <w:pStyle w:val="ListParagraph"/>
              <w:suppressAutoHyphens/>
              <w:autoSpaceDN w:val="0"/>
              <w:spacing w:line="247" w:lineRule="auto"/>
              <w:ind w:left="171" w:right="141"/>
              <w:rPr>
                <w:szCs w:val="24"/>
                <w:lang w:val="en-US"/>
              </w:rPr>
            </w:pPr>
            <w:r w:rsidRPr="00AA25EF">
              <w:rPr>
                <w:szCs w:val="24"/>
                <w:lang w:val="en-US"/>
              </w:rPr>
              <w:t>See exempt Appendix 5</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9CA6E73" w14:textId="3F8FBA63" w:rsidR="00AA25EF" w:rsidRPr="00C3525C" w:rsidRDefault="00C3525C" w:rsidP="00240BA3">
            <w:pPr>
              <w:spacing w:line="247" w:lineRule="auto"/>
              <w:ind w:right="141"/>
              <w:jc w:val="center"/>
              <w:rPr>
                <w:rFonts w:cs="Arial"/>
                <w:szCs w:val="24"/>
                <w:lang w:val="en-US" w:eastAsia="en-GB"/>
              </w:rPr>
            </w:pPr>
            <w:r w:rsidRPr="00C3525C">
              <w:rPr>
                <w:rFonts w:cs="Arial"/>
                <w:szCs w:val="24"/>
                <w:lang w:val="en-US" w:eastAsia="en-GB"/>
              </w:rPr>
              <w:t>See exempt Appendix 5</w:t>
            </w:r>
          </w:p>
        </w:tc>
      </w:tr>
    </w:tbl>
    <w:p w14:paraId="10EF705D" w14:textId="77777777" w:rsidR="00933763" w:rsidRPr="00580EAD" w:rsidRDefault="00933763" w:rsidP="008C55F1">
      <w:pPr>
        <w:rPr>
          <w:color w:val="FF0000"/>
        </w:rPr>
      </w:pPr>
    </w:p>
    <w:bookmarkEnd w:id="3"/>
    <w:bookmarkEnd w:id="4"/>
    <w:bookmarkEnd w:id="5"/>
    <w:p w14:paraId="27CCE87C" w14:textId="63A7E645" w:rsidR="008B7093" w:rsidRDefault="002A3FEF" w:rsidP="008B7093">
      <w:pPr>
        <w:pStyle w:val="Heading3"/>
        <w:numPr>
          <w:ilvl w:val="0"/>
          <w:numId w:val="8"/>
        </w:numPr>
        <w:spacing w:before="480" w:after="240"/>
      </w:pPr>
      <w:r>
        <w:t>Procurement Implications</w:t>
      </w:r>
    </w:p>
    <w:p w14:paraId="3921973B" w14:textId="537DD1BC" w:rsidR="008B7093" w:rsidRDefault="00CE74A6" w:rsidP="004B7A35">
      <w:pPr>
        <w:jc w:val="both"/>
      </w:pPr>
      <w:r>
        <w:rPr>
          <w:rFonts w:eastAsia="Calibri" w:cs="Arial"/>
          <w:szCs w:val="24"/>
        </w:rPr>
        <w:t xml:space="preserve">8.1 </w:t>
      </w:r>
      <w:r w:rsidR="008B7093" w:rsidRPr="008B7093">
        <w:rPr>
          <w:rFonts w:eastAsia="Calibri" w:cs="Arial"/>
          <w:szCs w:val="24"/>
        </w:rPr>
        <w:t xml:space="preserve">The existing leisure contract with EA does not include an option to extend the contract. For public contracts, however, </w:t>
      </w:r>
      <w:r w:rsidR="002F2E3A" w:rsidRPr="002F2E3A">
        <w:rPr>
          <w:rFonts w:eastAsia="Calibri" w:cs="Arial"/>
          <w:szCs w:val="24"/>
        </w:rPr>
        <w:t>provided that any increase in price does not exceed 50% of the value of the original contract</w:t>
      </w:r>
      <w:r w:rsidR="002F2E3A">
        <w:rPr>
          <w:rFonts w:eastAsia="Calibri" w:cs="Arial"/>
          <w:szCs w:val="24"/>
        </w:rPr>
        <w:t xml:space="preserve">, </w:t>
      </w:r>
      <w:r w:rsidR="008B7093" w:rsidRPr="008B7093">
        <w:rPr>
          <w:rFonts w:eastAsia="Calibri" w:cs="Arial"/>
          <w:szCs w:val="24"/>
        </w:rPr>
        <w:t xml:space="preserve">Regulations 72 (1) (b) and (c) of the </w:t>
      </w:r>
      <w:r w:rsidR="008E27E9">
        <w:rPr>
          <w:rFonts w:eastAsia="Calibri" w:cs="Arial"/>
          <w:szCs w:val="24"/>
        </w:rPr>
        <w:t>P</w:t>
      </w:r>
      <w:r w:rsidR="008B7093" w:rsidRPr="008B7093">
        <w:rPr>
          <w:rFonts w:eastAsia="Calibri" w:cs="Arial"/>
          <w:szCs w:val="24"/>
        </w:rPr>
        <w:t xml:space="preserve">ublic Contracts Regulations 2015 permit an extension of a contract where necessary to accommodate additional services from the original contractor, which were not included in the initial procurement, where a change of contractor </w:t>
      </w:r>
      <w:r w:rsidR="00C00810" w:rsidRPr="00C00810">
        <w:rPr>
          <w:rFonts w:eastAsia="Calibri" w:cs="Arial"/>
          <w:szCs w:val="24"/>
        </w:rPr>
        <w:t>cannot be made for economic or technical reasons</w:t>
      </w:r>
      <w:r w:rsidR="00C00810">
        <w:rPr>
          <w:rFonts w:eastAsia="Calibri" w:cs="Arial"/>
          <w:szCs w:val="24"/>
        </w:rPr>
        <w:t xml:space="preserve">, and </w:t>
      </w:r>
      <w:r w:rsidR="008B7093" w:rsidRPr="008B7093">
        <w:rPr>
          <w:rFonts w:eastAsia="Calibri" w:cs="Arial"/>
          <w:szCs w:val="24"/>
        </w:rPr>
        <w:t>would cause significant inconvenience or substantial duplication of costs for the Council, and the need for an extension arises in circumstances which could not have been foreseen.  The Head of Procurement is of the view that the recommendation set out in section 1 are permissible under the Public Contract</w:t>
      </w:r>
      <w:r w:rsidR="00082F47">
        <w:rPr>
          <w:rFonts w:eastAsia="Calibri" w:cs="Arial"/>
          <w:szCs w:val="24"/>
        </w:rPr>
        <w:t>s</w:t>
      </w:r>
      <w:r w:rsidR="008B7093" w:rsidRPr="008B7093">
        <w:rPr>
          <w:rFonts w:eastAsia="Calibri" w:cs="Arial"/>
          <w:szCs w:val="24"/>
        </w:rPr>
        <w:t xml:space="preserve"> Regulations 2015. </w:t>
      </w:r>
    </w:p>
    <w:p w14:paraId="58B3866D" w14:textId="77777777" w:rsidR="008B7093" w:rsidRDefault="008B7093" w:rsidP="004B7A35">
      <w:pPr>
        <w:pStyle w:val="ListParagraph"/>
        <w:jc w:val="both"/>
      </w:pPr>
    </w:p>
    <w:p w14:paraId="7A38F530" w14:textId="37805E44" w:rsidR="008B7093" w:rsidRDefault="00CE74A6" w:rsidP="004B7A35">
      <w:pPr>
        <w:jc w:val="both"/>
      </w:pPr>
      <w:r>
        <w:t xml:space="preserve">8.2 </w:t>
      </w:r>
      <w:r w:rsidR="008B7093">
        <w:t xml:space="preserve">Procurement have been fully engaged in bringing forward the recommendations set out in section 1 of this report and are of the view that the extension of the contract by a further 1 year is justified for multiple reasons; from a commercial perspective to allow the leisure market further time to recover from the effects of the pandemic </w:t>
      </w:r>
      <w:r w:rsidR="00B32574">
        <w:t>and the cost of living crisis</w:t>
      </w:r>
      <w:r w:rsidR="008B7093">
        <w:t xml:space="preserve"> comprehensively; from a council perspective to review our strategy for the future provision of leisure services and to work collaboratively with the partner boroughs on this contract.</w:t>
      </w:r>
    </w:p>
    <w:p w14:paraId="76231A5C" w14:textId="77777777" w:rsidR="008B7093" w:rsidRDefault="008B7093" w:rsidP="004B7A35">
      <w:pPr>
        <w:pStyle w:val="ListParagraph"/>
        <w:jc w:val="both"/>
      </w:pPr>
    </w:p>
    <w:p w14:paraId="3BB7393A" w14:textId="5A1C646B" w:rsidR="008B7093" w:rsidRDefault="00CE74A6" w:rsidP="004B7A35">
      <w:pPr>
        <w:jc w:val="both"/>
      </w:pPr>
      <w:r>
        <w:t xml:space="preserve">8.3 </w:t>
      </w:r>
      <w:r w:rsidR="009B24AA">
        <w:t>Procurement</w:t>
      </w:r>
      <w:r w:rsidR="008B7093">
        <w:t xml:space="preserve"> will continue to support the Head of Service – Culture and Leisure </w:t>
      </w:r>
      <w:r w:rsidR="009B24AA">
        <w:t xml:space="preserve">to </w:t>
      </w:r>
      <w:r w:rsidR="008B7093">
        <w:t xml:space="preserve">develop a procurement plan and strategy for the leisure services should the council decide this is the preferred model for the service.  </w:t>
      </w:r>
    </w:p>
    <w:p w14:paraId="0E45404E" w14:textId="11C0A53D" w:rsidR="00002735" w:rsidRDefault="00002735" w:rsidP="004B7A35">
      <w:pPr>
        <w:jc w:val="both"/>
      </w:pPr>
    </w:p>
    <w:p w14:paraId="268FD1C7" w14:textId="766F971B" w:rsidR="00002735" w:rsidRDefault="00002735" w:rsidP="004B7A35">
      <w:pPr>
        <w:jc w:val="both"/>
      </w:pPr>
    </w:p>
    <w:p w14:paraId="3204E284" w14:textId="77777777" w:rsidR="00002735" w:rsidRPr="008B7093" w:rsidRDefault="00002735" w:rsidP="004B7A35">
      <w:pPr>
        <w:jc w:val="both"/>
        <w:rPr>
          <w:color w:val="FF0000"/>
        </w:rPr>
      </w:pPr>
    </w:p>
    <w:p w14:paraId="44413A6E" w14:textId="6896C83B" w:rsidR="00333FAA" w:rsidRDefault="00333FAA" w:rsidP="008B7093">
      <w:pPr>
        <w:pStyle w:val="Heading3"/>
        <w:numPr>
          <w:ilvl w:val="0"/>
          <w:numId w:val="8"/>
        </w:numPr>
        <w:spacing w:before="480" w:after="240"/>
      </w:pPr>
      <w:r>
        <w:lastRenderedPageBreak/>
        <w:t>Legal Implications</w:t>
      </w:r>
    </w:p>
    <w:p w14:paraId="41F8D595" w14:textId="2FD41DE7" w:rsidR="00927D8F" w:rsidRDefault="00927D8F" w:rsidP="00927D8F">
      <w:pPr>
        <w:ind w:left="720" w:hanging="720"/>
      </w:pPr>
      <w:r>
        <w:t>9.1</w:t>
      </w:r>
      <w:r>
        <w:tab/>
        <w:t xml:space="preserve">Regulation 72(1)(b) of the Public Contracts Regulations 2015 (PCR 2015) permits the extension of an existing contract where the extension is necessary to accommodate additional services by EA, which have become necessary because a change of contractor cannot be made for economic </w:t>
      </w:r>
      <w:r w:rsidR="006C2B6B">
        <w:t xml:space="preserve">or technical </w:t>
      </w:r>
      <w:r>
        <w:t xml:space="preserve">reasons and would cause significant inconvenience and costs for the Council. </w:t>
      </w:r>
      <w:r w:rsidRPr="001F15FA">
        <w:t>Any increase in price must also not exceed 50% of the value of the original contract (subject to indexation)</w:t>
      </w:r>
      <w:r>
        <w:t>.</w:t>
      </w:r>
    </w:p>
    <w:p w14:paraId="02269664" w14:textId="77777777" w:rsidR="00927D8F" w:rsidRDefault="00927D8F" w:rsidP="00927D8F">
      <w:pPr>
        <w:ind w:left="720" w:hanging="720"/>
      </w:pPr>
    </w:p>
    <w:p w14:paraId="1D6424F7" w14:textId="7588A83D" w:rsidR="00927D8F" w:rsidRDefault="00927D8F" w:rsidP="00927D8F">
      <w:pPr>
        <w:ind w:left="720" w:hanging="720"/>
      </w:pPr>
      <w:r>
        <w:t>9.2</w:t>
      </w:r>
      <w:r>
        <w:tab/>
        <w:t xml:space="preserve">Regulation 72(1)(c) </w:t>
      </w:r>
      <w:r w:rsidRPr="006474ED">
        <w:t>of the P</w:t>
      </w:r>
      <w:r>
        <w:t>CR</w:t>
      </w:r>
      <w:r w:rsidRPr="006474ED">
        <w:t xml:space="preserve"> 2015 </w:t>
      </w:r>
      <w:r>
        <w:t xml:space="preserve">permits an extension of the contract where the need for the extension arises from circumstances which could not have </w:t>
      </w:r>
      <w:r w:rsidR="00C1286B">
        <w:t xml:space="preserve">been </w:t>
      </w:r>
      <w:r>
        <w:t>foreseen. T</w:t>
      </w:r>
      <w:r w:rsidRPr="00001838">
        <w:t xml:space="preserve">he change </w:t>
      </w:r>
      <w:r>
        <w:t xml:space="preserve">must </w:t>
      </w:r>
      <w:r w:rsidRPr="00001838">
        <w:t xml:space="preserve">not alter the overall nature of the contract, and </w:t>
      </w:r>
      <w:r>
        <w:t xml:space="preserve">any </w:t>
      </w:r>
      <w:r w:rsidRPr="00001838">
        <w:t xml:space="preserve">increase in price </w:t>
      </w:r>
      <w:r>
        <w:t>must</w:t>
      </w:r>
      <w:r w:rsidRPr="00001838">
        <w:t xml:space="preserve"> not exceed 50% of the value of the original contract</w:t>
      </w:r>
      <w:r>
        <w:t>.</w:t>
      </w:r>
    </w:p>
    <w:p w14:paraId="25EAD8C6" w14:textId="77777777" w:rsidR="00927D8F" w:rsidRDefault="00927D8F" w:rsidP="00927D8F">
      <w:pPr>
        <w:ind w:left="720" w:hanging="720"/>
      </w:pPr>
    </w:p>
    <w:p w14:paraId="3D8AE185" w14:textId="63B47074" w:rsidR="00927D8F" w:rsidRDefault="00927D8F" w:rsidP="00927D8F">
      <w:pPr>
        <w:ind w:left="720" w:hanging="720"/>
      </w:pPr>
      <w:r>
        <w:t>9.3</w:t>
      </w:r>
      <w:r>
        <w:tab/>
        <w:t xml:space="preserve">This report sets out the reasons why the extension is necessary, including due to the ongoing impact of Covid 19 </w:t>
      </w:r>
      <w:r w:rsidR="006E3E66">
        <w:t xml:space="preserve">and the cost of living crisis, </w:t>
      </w:r>
      <w:r>
        <w:t>which has prevented the Council from properly planning and letting a new contract</w:t>
      </w:r>
      <w:r w:rsidR="00C1286B">
        <w:t>.</w:t>
      </w:r>
      <w:r w:rsidR="006E3E66">
        <w:t xml:space="preserve"> </w:t>
      </w:r>
      <w:r>
        <w:t>The Council needs the additional time to properly prepare and go out to market for a new contracts. The period of extension should be no longer than reasonably necessary to allow the councils to prepare properly go out to procurement for new contracts in compliance with the PCR</w:t>
      </w:r>
      <w:r w:rsidR="006E3E66">
        <w:t xml:space="preserve"> 2015</w:t>
      </w:r>
      <w:r>
        <w:t xml:space="preserve">. </w:t>
      </w:r>
    </w:p>
    <w:p w14:paraId="13FA90FF" w14:textId="77777777" w:rsidR="00927D8F" w:rsidRDefault="00927D8F" w:rsidP="00927D8F">
      <w:pPr>
        <w:ind w:left="720" w:hanging="720"/>
      </w:pPr>
    </w:p>
    <w:p w14:paraId="0E994CC6" w14:textId="77777777" w:rsidR="00927D8F" w:rsidRDefault="00927D8F" w:rsidP="00927D8F">
      <w:pPr>
        <w:ind w:left="720" w:hanging="720"/>
      </w:pPr>
      <w:r>
        <w:t>9.4</w:t>
      </w:r>
      <w:r>
        <w:tab/>
      </w:r>
      <w:r w:rsidRPr="00373013">
        <w:t>When relying on th</w:t>
      </w:r>
      <w:r>
        <w:t>e</w:t>
      </w:r>
      <w:r w:rsidRPr="00373013">
        <w:t>s</w:t>
      </w:r>
      <w:r>
        <w:t>e</w:t>
      </w:r>
      <w:r w:rsidRPr="00373013">
        <w:t xml:space="preserve"> ground</w:t>
      </w:r>
      <w:r>
        <w:t>s to extend the contract</w:t>
      </w:r>
      <w:r w:rsidRPr="00373013">
        <w:t xml:space="preserve">, </w:t>
      </w:r>
      <w:r>
        <w:t xml:space="preserve">the Council </w:t>
      </w:r>
      <w:r w:rsidRPr="00373013">
        <w:t xml:space="preserve">must publish a modification notice to </w:t>
      </w:r>
      <w:r w:rsidRPr="00953B93">
        <w:t>Find a Tender</w:t>
      </w:r>
      <w:r>
        <w:t xml:space="preserve"> (Regulation 72(3) and (4) of the PCR 2015).</w:t>
      </w:r>
      <w:r w:rsidRPr="00D0456B">
        <w:t xml:space="preserve"> The PCR 2015 do not expressly stipulate a timeframe for publication of a modification notice. Given the need for transparency, </w:t>
      </w:r>
      <w:r>
        <w:t xml:space="preserve">the notice should be </w:t>
      </w:r>
      <w:r w:rsidRPr="00D0456B">
        <w:t>publish</w:t>
      </w:r>
      <w:r>
        <w:t>ed</w:t>
      </w:r>
      <w:r w:rsidRPr="00D0456B">
        <w:t xml:space="preserve"> as soon as reasonably practicable after the </w:t>
      </w:r>
      <w:r>
        <w:t xml:space="preserve">decision to extend is made. </w:t>
      </w:r>
    </w:p>
    <w:p w14:paraId="030FABEA" w14:textId="77777777" w:rsidR="00CD5842" w:rsidRDefault="00CD5842" w:rsidP="00927D8F">
      <w:pPr>
        <w:ind w:left="720" w:hanging="720"/>
      </w:pPr>
    </w:p>
    <w:p w14:paraId="3DA9BAA6" w14:textId="6BF66E18" w:rsidR="00CD5842" w:rsidRDefault="00CD5842" w:rsidP="00927D8F">
      <w:pPr>
        <w:ind w:left="720" w:hanging="720"/>
      </w:pPr>
      <w:r>
        <w:t>9.5</w:t>
      </w:r>
      <w:r>
        <w:tab/>
      </w:r>
      <w:r w:rsidRPr="00CD5842">
        <w:t>Legal Services should be instructed to agree the terms of the contract extension.</w:t>
      </w:r>
    </w:p>
    <w:p w14:paraId="11F2AC04" w14:textId="3CC04895" w:rsidR="00333FAA" w:rsidRDefault="00333FAA" w:rsidP="008B7093">
      <w:pPr>
        <w:pStyle w:val="Heading3"/>
        <w:numPr>
          <w:ilvl w:val="0"/>
          <w:numId w:val="8"/>
        </w:numPr>
        <w:spacing w:before="480" w:after="240"/>
      </w:pPr>
      <w:r>
        <w:t>Financial Implications</w:t>
      </w:r>
    </w:p>
    <w:p w14:paraId="5E236688" w14:textId="6C5EB86D" w:rsidR="00CB2514" w:rsidRDefault="00C56502" w:rsidP="00C56502">
      <w:pPr>
        <w:ind w:left="720" w:hanging="720"/>
        <w:jc w:val="both"/>
      </w:pPr>
      <w:r>
        <w:t>10.1</w:t>
      </w:r>
      <w:r>
        <w:tab/>
      </w:r>
      <w:r w:rsidR="00CB2514">
        <w:t>Under the original 10-year contract with Everyone Active, the Council receives a net management fee income of £0.750m per annum. However, since the beginning of the COVID-19 pandemic, it has not been possible for Everyone Active to provide the same level of management fee. Financial subsidies including the waiving of management fee and/or funding their trading deficit were agreed under several Deeds of Variation. In 2022/23, the Council received a reduced management fee of £255k.</w:t>
      </w:r>
    </w:p>
    <w:p w14:paraId="0F21619A" w14:textId="77777777" w:rsidR="00CB2514" w:rsidRDefault="00CB2514" w:rsidP="00CB2514">
      <w:pPr>
        <w:jc w:val="both"/>
      </w:pPr>
    </w:p>
    <w:p w14:paraId="0EA9FD88" w14:textId="67060C3E" w:rsidR="00CB2514" w:rsidRDefault="00C56502" w:rsidP="00C56502">
      <w:pPr>
        <w:ind w:left="720" w:hanging="720"/>
        <w:jc w:val="both"/>
      </w:pPr>
      <w:r>
        <w:t>10.2</w:t>
      </w:r>
      <w:r>
        <w:tab/>
      </w:r>
      <w:r w:rsidR="00CB2514">
        <w:t xml:space="preserve">Cabinet in October 2022 approved an extension of the contract by 12 months covering the period from September 2023 to August 2024. A management fee has been agreed with Everyone Active and this is detailed in the exempt Appendix 2. The proposal to enter into a further </w:t>
      </w:r>
      <w:r w:rsidR="00CF44E5">
        <w:t>12-month</w:t>
      </w:r>
      <w:r w:rsidR="00CB2514">
        <w:t xml:space="preserve"> contract extension from September 2024 to August 2025 will </w:t>
      </w:r>
      <w:r w:rsidR="00CB2514">
        <w:lastRenderedPageBreak/>
        <w:t>provide the Council with a further management fee, which is also detailed in the exempt Appendix 2.</w:t>
      </w:r>
    </w:p>
    <w:p w14:paraId="2A7000CE" w14:textId="77777777" w:rsidR="00CB2514" w:rsidRDefault="00CB2514" w:rsidP="00CB2514">
      <w:pPr>
        <w:jc w:val="both"/>
      </w:pPr>
    </w:p>
    <w:p w14:paraId="25DBB3BB" w14:textId="7C3D4C05" w:rsidR="00CB2514" w:rsidRDefault="00C56502" w:rsidP="00C56502">
      <w:pPr>
        <w:ind w:left="720" w:hanging="720"/>
        <w:jc w:val="both"/>
      </w:pPr>
      <w:r>
        <w:t>10.3</w:t>
      </w:r>
      <w:r>
        <w:tab/>
      </w:r>
      <w:r w:rsidR="00CB2514">
        <w:t xml:space="preserve">In the 2023/24 MTFS, a growth budget was provided to Leisure Services to reflect the reduction in management fee for 2023/24. The budget implications of the proposed contract extension are summarised in the exempt Appendix 3. There is a small budget pressure of £16k in 2023/24 which will be managed within the service. For 2024/25, the management fee offered by Everyone Active is dependent on the level of utility costs at the time of contract extension. Everyone Active is currently on a fixed rate for utilities but this will end in March 2024. Due to the volatility of energy market, it is difficult for Everyone Active to provide an accurate financial forecast at this stage, </w:t>
      </w:r>
      <w:r w:rsidR="00CB2514" w:rsidRPr="00825F2D">
        <w:t>however indicative figures show that there may be a forecast pressure of circa £100k in 2024/25. Beyond August 2025, the financial implications are subject to the contract re-procurement and will be informed following the completion of the exercise. This will need to be managed in future years’ MTFS.</w:t>
      </w:r>
      <w:r w:rsidR="00CB2514">
        <w:t xml:space="preserve"> </w:t>
      </w:r>
    </w:p>
    <w:p w14:paraId="788ADF0D" w14:textId="77777777" w:rsidR="00CB2514" w:rsidRDefault="00CB2514" w:rsidP="00CB2514">
      <w:pPr>
        <w:jc w:val="both"/>
      </w:pPr>
    </w:p>
    <w:p w14:paraId="029BF8ED" w14:textId="70BB96D7" w:rsidR="00CB2514" w:rsidRDefault="00C56502" w:rsidP="00C56502">
      <w:pPr>
        <w:ind w:left="720" w:hanging="720"/>
        <w:jc w:val="both"/>
      </w:pPr>
      <w:r>
        <w:t>10.4</w:t>
      </w:r>
      <w:r>
        <w:tab/>
      </w:r>
      <w:r w:rsidR="00CB2514">
        <w:t>The 2023/24 approved Capital Programme has included a budget provision for completing health &amp; safety related and/or operationally required works for the three leisure facilities. These works were identified following a condition survey and were £3.314m in total as shown in the table below.</w:t>
      </w:r>
    </w:p>
    <w:p w14:paraId="34A951AC" w14:textId="77777777" w:rsidR="00CB2514" w:rsidRDefault="00CB2514" w:rsidP="00CB2514">
      <w:pPr>
        <w:jc w:val="both"/>
      </w:pPr>
    </w:p>
    <w:tbl>
      <w:tblPr>
        <w:tblW w:w="6760" w:type="dxa"/>
        <w:tblLook w:val="04A0" w:firstRow="1" w:lastRow="0" w:firstColumn="1" w:lastColumn="0" w:noHBand="0" w:noVBand="1"/>
      </w:tblPr>
      <w:tblGrid>
        <w:gridCol w:w="2920"/>
        <w:gridCol w:w="980"/>
        <w:gridCol w:w="980"/>
        <w:gridCol w:w="980"/>
        <w:gridCol w:w="960"/>
      </w:tblGrid>
      <w:tr w:rsidR="00CB2514" w:rsidRPr="000B55B5" w14:paraId="33D2D1F8" w14:textId="77777777" w:rsidTr="00574B5A">
        <w:trPr>
          <w:trHeight w:val="29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0874" w14:textId="77777777" w:rsidR="00CB2514" w:rsidRPr="000B55B5" w:rsidRDefault="00CB2514" w:rsidP="00574B5A">
            <w:pPr>
              <w:rPr>
                <w:rFonts w:ascii="Calibri" w:hAnsi="Calibri" w:cs="Calibri"/>
                <w:color w:val="000000"/>
                <w:sz w:val="22"/>
                <w:szCs w:val="22"/>
                <w:lang w:eastAsia="en-GB"/>
              </w:rPr>
            </w:pPr>
            <w:r w:rsidRPr="000B55B5">
              <w:rPr>
                <w:rFonts w:ascii="Calibri" w:hAnsi="Calibri" w:cs="Calibri"/>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E43A3B" w14:textId="77777777" w:rsidR="00CB2514" w:rsidRPr="000B55B5" w:rsidRDefault="00CB2514" w:rsidP="00574B5A">
            <w:pPr>
              <w:jc w:val="center"/>
              <w:rPr>
                <w:rFonts w:ascii="Calibri" w:hAnsi="Calibri" w:cs="Calibri"/>
                <w:b/>
                <w:bCs/>
                <w:color w:val="000000"/>
                <w:sz w:val="22"/>
                <w:szCs w:val="22"/>
                <w:lang w:eastAsia="en-GB"/>
              </w:rPr>
            </w:pPr>
            <w:r w:rsidRPr="000B55B5">
              <w:rPr>
                <w:rFonts w:ascii="Calibri" w:hAnsi="Calibri" w:cs="Calibri"/>
                <w:b/>
                <w:bCs/>
                <w:color w:val="000000"/>
                <w:sz w:val="22"/>
                <w:szCs w:val="22"/>
                <w:lang w:eastAsia="en-GB"/>
              </w:rPr>
              <w:t>2023/24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D9ADF71" w14:textId="77777777" w:rsidR="00CB2514" w:rsidRPr="000B55B5" w:rsidRDefault="00CB2514" w:rsidP="00574B5A">
            <w:pPr>
              <w:jc w:val="center"/>
              <w:rPr>
                <w:rFonts w:ascii="Calibri" w:hAnsi="Calibri" w:cs="Calibri"/>
                <w:b/>
                <w:bCs/>
                <w:color w:val="000000"/>
                <w:sz w:val="22"/>
                <w:szCs w:val="22"/>
                <w:lang w:eastAsia="en-GB"/>
              </w:rPr>
            </w:pPr>
            <w:r w:rsidRPr="000B55B5">
              <w:rPr>
                <w:rFonts w:ascii="Calibri" w:hAnsi="Calibri" w:cs="Calibri"/>
                <w:b/>
                <w:bCs/>
                <w:color w:val="000000"/>
                <w:sz w:val="22"/>
                <w:szCs w:val="22"/>
                <w:lang w:eastAsia="en-GB"/>
              </w:rPr>
              <w:t>2024/25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97AF58D" w14:textId="77777777" w:rsidR="00CB2514" w:rsidRPr="000B55B5" w:rsidRDefault="00CB2514" w:rsidP="00574B5A">
            <w:pPr>
              <w:jc w:val="center"/>
              <w:rPr>
                <w:rFonts w:ascii="Calibri" w:hAnsi="Calibri" w:cs="Calibri"/>
                <w:b/>
                <w:bCs/>
                <w:color w:val="000000"/>
                <w:sz w:val="22"/>
                <w:szCs w:val="22"/>
                <w:lang w:eastAsia="en-GB"/>
              </w:rPr>
            </w:pPr>
            <w:r w:rsidRPr="000B55B5">
              <w:rPr>
                <w:rFonts w:ascii="Calibri" w:hAnsi="Calibri" w:cs="Calibri"/>
                <w:b/>
                <w:bCs/>
                <w:color w:val="000000"/>
                <w:sz w:val="22"/>
                <w:szCs w:val="22"/>
                <w:lang w:eastAsia="en-GB"/>
              </w:rPr>
              <w:t>2025/26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2AF3AC" w14:textId="77777777" w:rsidR="00CB2514" w:rsidRPr="000B55B5" w:rsidRDefault="00CB2514" w:rsidP="00574B5A">
            <w:pPr>
              <w:jc w:val="center"/>
              <w:rPr>
                <w:rFonts w:ascii="Calibri" w:hAnsi="Calibri" w:cs="Calibri"/>
                <w:b/>
                <w:bCs/>
                <w:color w:val="000000"/>
                <w:sz w:val="22"/>
                <w:szCs w:val="22"/>
                <w:lang w:eastAsia="en-GB"/>
              </w:rPr>
            </w:pPr>
            <w:r w:rsidRPr="000B55B5">
              <w:rPr>
                <w:rFonts w:ascii="Calibri" w:hAnsi="Calibri" w:cs="Calibri"/>
                <w:b/>
                <w:bCs/>
                <w:color w:val="000000"/>
                <w:sz w:val="22"/>
                <w:szCs w:val="22"/>
                <w:lang w:eastAsia="en-GB"/>
              </w:rPr>
              <w:t>Total</w:t>
            </w:r>
          </w:p>
        </w:tc>
      </w:tr>
      <w:tr w:rsidR="00CB2514" w:rsidRPr="000B55B5" w14:paraId="6369E312" w14:textId="77777777" w:rsidTr="00574B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9CDF1AF" w14:textId="77777777" w:rsidR="00CB2514" w:rsidRPr="000B55B5" w:rsidRDefault="00CB2514" w:rsidP="00574B5A">
            <w:pPr>
              <w:rPr>
                <w:rFonts w:ascii="Calibri" w:hAnsi="Calibri" w:cs="Calibri"/>
                <w:color w:val="000000"/>
                <w:sz w:val="22"/>
                <w:szCs w:val="22"/>
                <w:lang w:eastAsia="en-GB"/>
              </w:rPr>
            </w:pPr>
            <w:r w:rsidRPr="000B55B5">
              <w:rPr>
                <w:rFonts w:ascii="Calibri" w:hAnsi="Calibri" w:cs="Calibri"/>
                <w:color w:val="000000"/>
                <w:sz w:val="22"/>
                <w:szCs w:val="22"/>
                <w:lang w:eastAsia="en-GB"/>
              </w:rPr>
              <w:t>Leisure site</w:t>
            </w:r>
          </w:p>
        </w:tc>
        <w:tc>
          <w:tcPr>
            <w:tcW w:w="960" w:type="dxa"/>
            <w:tcBorders>
              <w:top w:val="nil"/>
              <w:left w:val="nil"/>
              <w:bottom w:val="single" w:sz="4" w:space="0" w:color="auto"/>
              <w:right w:val="single" w:sz="4" w:space="0" w:color="auto"/>
            </w:tcBorders>
            <w:shd w:val="clear" w:color="auto" w:fill="auto"/>
            <w:noWrap/>
            <w:vAlign w:val="center"/>
            <w:hideMark/>
          </w:tcPr>
          <w:p w14:paraId="2CBD9134" w14:textId="77777777" w:rsidR="00CB2514" w:rsidRPr="000B55B5" w:rsidRDefault="00CB2514" w:rsidP="00574B5A">
            <w:pPr>
              <w:jc w:val="center"/>
              <w:rPr>
                <w:rFonts w:ascii="Calibri" w:hAnsi="Calibri" w:cs="Calibri"/>
                <w:color w:val="000000"/>
                <w:sz w:val="22"/>
                <w:szCs w:val="22"/>
                <w:lang w:eastAsia="en-GB"/>
              </w:rPr>
            </w:pPr>
            <w:r w:rsidRPr="000B55B5">
              <w:rPr>
                <w:rFonts w:ascii="Calibri" w:hAnsi="Calibri" w:cs="Calibri"/>
                <w:color w:val="000000"/>
                <w:sz w:val="22"/>
                <w:szCs w:val="22"/>
                <w:lang w:eastAsia="en-GB"/>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F784E6E" w14:textId="77777777" w:rsidR="00CB2514" w:rsidRPr="000B55B5" w:rsidRDefault="00CB2514" w:rsidP="00574B5A">
            <w:pPr>
              <w:jc w:val="center"/>
              <w:rPr>
                <w:rFonts w:ascii="Calibri" w:hAnsi="Calibri" w:cs="Calibri"/>
                <w:color w:val="000000"/>
                <w:sz w:val="22"/>
                <w:szCs w:val="22"/>
                <w:lang w:eastAsia="en-GB"/>
              </w:rPr>
            </w:pPr>
            <w:r w:rsidRPr="000B55B5">
              <w:rPr>
                <w:rFonts w:ascii="Calibri" w:hAnsi="Calibri" w:cs="Calibri"/>
                <w:color w:val="000000"/>
                <w:sz w:val="22"/>
                <w:szCs w:val="22"/>
                <w:lang w:eastAsia="en-GB"/>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565CA4C" w14:textId="77777777" w:rsidR="00CB2514" w:rsidRPr="000B55B5" w:rsidRDefault="00CB2514" w:rsidP="00574B5A">
            <w:pPr>
              <w:jc w:val="center"/>
              <w:rPr>
                <w:rFonts w:ascii="Calibri" w:hAnsi="Calibri" w:cs="Calibri"/>
                <w:color w:val="000000"/>
                <w:sz w:val="22"/>
                <w:szCs w:val="22"/>
                <w:lang w:eastAsia="en-GB"/>
              </w:rPr>
            </w:pPr>
            <w:r w:rsidRPr="000B55B5">
              <w:rPr>
                <w:rFonts w:ascii="Calibri" w:hAnsi="Calibri" w:cs="Calibri"/>
                <w:color w:val="000000"/>
                <w:sz w:val="22"/>
                <w:szCs w:val="22"/>
                <w:lang w:eastAsia="en-GB"/>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D0E94A8" w14:textId="77777777" w:rsidR="00CB2514" w:rsidRPr="000B55B5" w:rsidRDefault="00CB2514" w:rsidP="00574B5A">
            <w:pPr>
              <w:jc w:val="center"/>
              <w:rPr>
                <w:rFonts w:ascii="Calibri" w:hAnsi="Calibri" w:cs="Calibri"/>
                <w:color w:val="000000"/>
                <w:sz w:val="22"/>
                <w:szCs w:val="22"/>
                <w:lang w:eastAsia="en-GB"/>
              </w:rPr>
            </w:pPr>
            <w:r w:rsidRPr="000B55B5">
              <w:rPr>
                <w:rFonts w:ascii="Calibri" w:hAnsi="Calibri" w:cs="Calibri"/>
                <w:color w:val="000000"/>
                <w:sz w:val="22"/>
                <w:szCs w:val="22"/>
                <w:lang w:eastAsia="en-GB"/>
              </w:rPr>
              <w:t>£'000</w:t>
            </w:r>
          </w:p>
        </w:tc>
      </w:tr>
      <w:tr w:rsidR="00CB2514" w:rsidRPr="000B55B5" w14:paraId="526BA035" w14:textId="77777777" w:rsidTr="00574B5A">
        <w:trPr>
          <w:trHeight w:val="29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39150F" w14:textId="77777777" w:rsidR="00CB2514" w:rsidRPr="000B55B5" w:rsidRDefault="00CB2514" w:rsidP="00574B5A">
            <w:pPr>
              <w:rPr>
                <w:rFonts w:ascii="Calibri" w:hAnsi="Calibri" w:cs="Calibri"/>
                <w:color w:val="000000"/>
                <w:sz w:val="22"/>
                <w:szCs w:val="22"/>
                <w:lang w:eastAsia="en-GB"/>
              </w:rPr>
            </w:pPr>
            <w:r w:rsidRPr="000B55B5">
              <w:rPr>
                <w:rFonts w:ascii="Calibri" w:hAnsi="Calibri" w:cs="Calibri"/>
                <w:color w:val="000000"/>
                <w:sz w:val="22"/>
                <w:szCs w:val="22"/>
                <w:lang w:eastAsia="en-GB"/>
              </w:rPr>
              <w:t>Harrow Leisure Centre</w:t>
            </w:r>
          </w:p>
        </w:tc>
        <w:tc>
          <w:tcPr>
            <w:tcW w:w="960" w:type="dxa"/>
            <w:tcBorders>
              <w:top w:val="nil"/>
              <w:left w:val="nil"/>
              <w:bottom w:val="single" w:sz="4" w:space="0" w:color="auto"/>
              <w:right w:val="single" w:sz="4" w:space="0" w:color="auto"/>
            </w:tcBorders>
            <w:shd w:val="clear" w:color="auto" w:fill="auto"/>
            <w:noWrap/>
            <w:vAlign w:val="center"/>
            <w:hideMark/>
          </w:tcPr>
          <w:p w14:paraId="58E9D363"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2,047</w:t>
            </w:r>
          </w:p>
        </w:tc>
        <w:tc>
          <w:tcPr>
            <w:tcW w:w="960" w:type="dxa"/>
            <w:tcBorders>
              <w:top w:val="nil"/>
              <w:left w:val="nil"/>
              <w:bottom w:val="single" w:sz="4" w:space="0" w:color="auto"/>
              <w:right w:val="single" w:sz="4" w:space="0" w:color="auto"/>
            </w:tcBorders>
            <w:shd w:val="clear" w:color="auto" w:fill="auto"/>
            <w:noWrap/>
            <w:vAlign w:val="center"/>
            <w:hideMark/>
          </w:tcPr>
          <w:p w14:paraId="1D5F6F62"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7140C416"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126</w:t>
            </w:r>
          </w:p>
        </w:tc>
        <w:tc>
          <w:tcPr>
            <w:tcW w:w="960" w:type="dxa"/>
            <w:tcBorders>
              <w:top w:val="nil"/>
              <w:left w:val="nil"/>
              <w:bottom w:val="single" w:sz="4" w:space="0" w:color="auto"/>
              <w:right w:val="single" w:sz="4" w:space="0" w:color="auto"/>
            </w:tcBorders>
            <w:shd w:val="clear" w:color="auto" w:fill="auto"/>
            <w:noWrap/>
            <w:vAlign w:val="center"/>
            <w:hideMark/>
          </w:tcPr>
          <w:p w14:paraId="5CAF76C1"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2,173</w:t>
            </w:r>
          </w:p>
        </w:tc>
      </w:tr>
      <w:tr w:rsidR="00CB2514" w:rsidRPr="000B55B5" w14:paraId="4145A339" w14:textId="77777777" w:rsidTr="00574B5A">
        <w:trPr>
          <w:trHeight w:val="29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EDDFC8" w14:textId="77777777" w:rsidR="00CB2514" w:rsidRPr="000B55B5" w:rsidRDefault="00CB2514" w:rsidP="00574B5A">
            <w:pPr>
              <w:rPr>
                <w:rFonts w:ascii="Calibri" w:hAnsi="Calibri" w:cs="Calibri"/>
                <w:color w:val="000000"/>
                <w:sz w:val="22"/>
                <w:szCs w:val="22"/>
                <w:lang w:eastAsia="en-GB"/>
              </w:rPr>
            </w:pPr>
            <w:r w:rsidRPr="000B55B5">
              <w:rPr>
                <w:rFonts w:ascii="Calibri" w:hAnsi="Calibri" w:cs="Calibri"/>
                <w:color w:val="000000"/>
                <w:sz w:val="22"/>
                <w:szCs w:val="22"/>
                <w:lang w:eastAsia="en-GB"/>
              </w:rPr>
              <w:t>Hatch End Swimming Pool</w:t>
            </w:r>
          </w:p>
        </w:tc>
        <w:tc>
          <w:tcPr>
            <w:tcW w:w="960" w:type="dxa"/>
            <w:tcBorders>
              <w:top w:val="nil"/>
              <w:left w:val="nil"/>
              <w:bottom w:val="single" w:sz="4" w:space="0" w:color="auto"/>
              <w:right w:val="single" w:sz="4" w:space="0" w:color="auto"/>
            </w:tcBorders>
            <w:shd w:val="clear" w:color="auto" w:fill="auto"/>
            <w:noWrap/>
            <w:vAlign w:val="center"/>
            <w:hideMark/>
          </w:tcPr>
          <w:p w14:paraId="11AEBCEC"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650</w:t>
            </w:r>
          </w:p>
        </w:tc>
        <w:tc>
          <w:tcPr>
            <w:tcW w:w="960" w:type="dxa"/>
            <w:tcBorders>
              <w:top w:val="nil"/>
              <w:left w:val="nil"/>
              <w:bottom w:val="single" w:sz="4" w:space="0" w:color="auto"/>
              <w:right w:val="single" w:sz="4" w:space="0" w:color="auto"/>
            </w:tcBorders>
            <w:shd w:val="clear" w:color="auto" w:fill="auto"/>
            <w:noWrap/>
            <w:vAlign w:val="center"/>
            <w:hideMark/>
          </w:tcPr>
          <w:p w14:paraId="77926539"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46424473"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40</w:t>
            </w:r>
          </w:p>
        </w:tc>
        <w:tc>
          <w:tcPr>
            <w:tcW w:w="960" w:type="dxa"/>
            <w:tcBorders>
              <w:top w:val="nil"/>
              <w:left w:val="nil"/>
              <w:bottom w:val="single" w:sz="4" w:space="0" w:color="auto"/>
              <w:right w:val="single" w:sz="4" w:space="0" w:color="auto"/>
            </w:tcBorders>
            <w:shd w:val="clear" w:color="auto" w:fill="auto"/>
            <w:noWrap/>
            <w:vAlign w:val="center"/>
            <w:hideMark/>
          </w:tcPr>
          <w:p w14:paraId="7748DCA5"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690</w:t>
            </w:r>
          </w:p>
        </w:tc>
      </w:tr>
      <w:tr w:rsidR="00CB2514" w:rsidRPr="000B55B5" w14:paraId="2FAE0BD6" w14:textId="77777777" w:rsidTr="00574B5A">
        <w:trPr>
          <w:trHeight w:val="29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939029" w14:textId="77777777" w:rsidR="00CB2514" w:rsidRPr="000B55B5" w:rsidRDefault="00CB2514" w:rsidP="00574B5A">
            <w:pPr>
              <w:rPr>
                <w:rFonts w:ascii="Calibri" w:hAnsi="Calibri" w:cs="Calibri"/>
                <w:color w:val="000000"/>
                <w:sz w:val="22"/>
                <w:szCs w:val="22"/>
                <w:lang w:eastAsia="en-GB"/>
              </w:rPr>
            </w:pPr>
            <w:r w:rsidRPr="000B55B5">
              <w:rPr>
                <w:rFonts w:ascii="Calibri" w:hAnsi="Calibri" w:cs="Calibri"/>
                <w:color w:val="000000"/>
                <w:sz w:val="22"/>
                <w:szCs w:val="22"/>
                <w:lang w:eastAsia="en-GB"/>
              </w:rPr>
              <w:t>Bannister Sports Centre</w:t>
            </w:r>
          </w:p>
        </w:tc>
        <w:tc>
          <w:tcPr>
            <w:tcW w:w="960" w:type="dxa"/>
            <w:tcBorders>
              <w:top w:val="nil"/>
              <w:left w:val="nil"/>
              <w:bottom w:val="single" w:sz="4" w:space="0" w:color="auto"/>
              <w:right w:val="single" w:sz="4" w:space="0" w:color="auto"/>
            </w:tcBorders>
            <w:shd w:val="clear" w:color="auto" w:fill="auto"/>
            <w:noWrap/>
            <w:vAlign w:val="center"/>
            <w:hideMark/>
          </w:tcPr>
          <w:p w14:paraId="630E2F30"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258</w:t>
            </w:r>
          </w:p>
        </w:tc>
        <w:tc>
          <w:tcPr>
            <w:tcW w:w="960" w:type="dxa"/>
            <w:tcBorders>
              <w:top w:val="nil"/>
              <w:left w:val="nil"/>
              <w:bottom w:val="single" w:sz="4" w:space="0" w:color="auto"/>
              <w:right w:val="single" w:sz="4" w:space="0" w:color="auto"/>
            </w:tcBorders>
            <w:shd w:val="clear" w:color="auto" w:fill="auto"/>
            <w:noWrap/>
            <w:vAlign w:val="center"/>
            <w:hideMark/>
          </w:tcPr>
          <w:p w14:paraId="32352A6B"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14:paraId="3CA90684"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B6BBFE8" w14:textId="77777777" w:rsidR="00CB2514" w:rsidRPr="000B55B5" w:rsidRDefault="00CB2514" w:rsidP="00574B5A">
            <w:pPr>
              <w:jc w:val="right"/>
              <w:rPr>
                <w:rFonts w:ascii="Calibri" w:hAnsi="Calibri" w:cs="Calibri"/>
                <w:color w:val="000000"/>
                <w:sz w:val="22"/>
                <w:szCs w:val="22"/>
                <w:lang w:eastAsia="en-GB"/>
              </w:rPr>
            </w:pPr>
            <w:r w:rsidRPr="000B55B5">
              <w:rPr>
                <w:rFonts w:ascii="Calibri" w:hAnsi="Calibri" w:cs="Calibri"/>
                <w:color w:val="000000"/>
                <w:sz w:val="22"/>
                <w:szCs w:val="22"/>
                <w:lang w:eastAsia="en-GB"/>
              </w:rPr>
              <w:t>271</w:t>
            </w:r>
          </w:p>
        </w:tc>
      </w:tr>
      <w:tr w:rsidR="00CB2514" w:rsidRPr="000B55B5" w14:paraId="3E726A1A" w14:textId="77777777" w:rsidTr="00574B5A">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308E171" w14:textId="77777777" w:rsidR="00CB2514" w:rsidRPr="000B55B5" w:rsidRDefault="00CB2514" w:rsidP="00574B5A">
            <w:pPr>
              <w:rPr>
                <w:rFonts w:ascii="Calibri" w:hAnsi="Calibri" w:cs="Calibri"/>
                <w:b/>
                <w:bCs/>
                <w:color w:val="000000"/>
                <w:sz w:val="22"/>
                <w:szCs w:val="22"/>
                <w:lang w:eastAsia="en-GB"/>
              </w:rPr>
            </w:pPr>
            <w:r w:rsidRPr="000B55B5">
              <w:rPr>
                <w:rFonts w:ascii="Calibri" w:hAnsi="Calibri" w:cs="Calibri"/>
                <w:b/>
                <w:bCs/>
                <w:color w:val="000000"/>
                <w:sz w:val="22"/>
                <w:szCs w:val="22"/>
                <w:lang w:eastAsia="en-GB"/>
              </w:rPr>
              <w:t>Total Capital Funding</w:t>
            </w:r>
          </w:p>
        </w:tc>
        <w:tc>
          <w:tcPr>
            <w:tcW w:w="960" w:type="dxa"/>
            <w:tcBorders>
              <w:top w:val="nil"/>
              <w:left w:val="nil"/>
              <w:bottom w:val="single" w:sz="4" w:space="0" w:color="auto"/>
              <w:right w:val="single" w:sz="4" w:space="0" w:color="auto"/>
            </w:tcBorders>
            <w:shd w:val="clear" w:color="auto" w:fill="auto"/>
            <w:noWrap/>
            <w:vAlign w:val="center"/>
            <w:hideMark/>
          </w:tcPr>
          <w:p w14:paraId="46BD7794" w14:textId="77777777" w:rsidR="00CB2514" w:rsidRPr="000B55B5" w:rsidRDefault="00CB2514" w:rsidP="00574B5A">
            <w:pPr>
              <w:jc w:val="right"/>
              <w:rPr>
                <w:rFonts w:ascii="Calibri" w:hAnsi="Calibri" w:cs="Calibri"/>
                <w:b/>
                <w:bCs/>
                <w:color w:val="000000"/>
                <w:sz w:val="22"/>
                <w:szCs w:val="22"/>
                <w:lang w:eastAsia="en-GB"/>
              </w:rPr>
            </w:pPr>
            <w:r w:rsidRPr="000B55B5">
              <w:rPr>
                <w:rFonts w:ascii="Calibri" w:hAnsi="Calibri" w:cs="Calibri"/>
                <w:b/>
                <w:bCs/>
                <w:color w:val="000000"/>
                <w:sz w:val="22"/>
                <w:szCs w:val="22"/>
                <w:lang w:eastAsia="en-GB"/>
              </w:rPr>
              <w:t>2,955</w:t>
            </w:r>
          </w:p>
        </w:tc>
        <w:tc>
          <w:tcPr>
            <w:tcW w:w="960" w:type="dxa"/>
            <w:tcBorders>
              <w:top w:val="nil"/>
              <w:left w:val="nil"/>
              <w:bottom w:val="single" w:sz="4" w:space="0" w:color="auto"/>
              <w:right w:val="single" w:sz="4" w:space="0" w:color="auto"/>
            </w:tcBorders>
            <w:shd w:val="clear" w:color="auto" w:fill="auto"/>
            <w:noWrap/>
            <w:vAlign w:val="center"/>
            <w:hideMark/>
          </w:tcPr>
          <w:p w14:paraId="6DA14633" w14:textId="77777777" w:rsidR="00CB2514" w:rsidRPr="000B55B5" w:rsidRDefault="00CB2514" w:rsidP="00574B5A">
            <w:pPr>
              <w:jc w:val="right"/>
              <w:rPr>
                <w:rFonts w:ascii="Calibri" w:hAnsi="Calibri" w:cs="Calibri"/>
                <w:b/>
                <w:bCs/>
                <w:color w:val="000000"/>
                <w:sz w:val="22"/>
                <w:szCs w:val="22"/>
                <w:lang w:eastAsia="en-GB"/>
              </w:rPr>
            </w:pPr>
            <w:r w:rsidRPr="000B55B5">
              <w:rPr>
                <w:rFonts w:ascii="Calibri" w:hAnsi="Calibri" w:cs="Calibri"/>
                <w:b/>
                <w:bCs/>
                <w:color w:val="000000"/>
                <w:sz w:val="22"/>
                <w:szCs w:val="22"/>
                <w:lang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14:paraId="5F0EFFC5" w14:textId="77777777" w:rsidR="00CB2514" w:rsidRPr="000B55B5" w:rsidRDefault="00CB2514" w:rsidP="00574B5A">
            <w:pPr>
              <w:jc w:val="right"/>
              <w:rPr>
                <w:rFonts w:ascii="Calibri" w:hAnsi="Calibri" w:cs="Calibri"/>
                <w:b/>
                <w:bCs/>
                <w:color w:val="000000"/>
                <w:sz w:val="22"/>
                <w:szCs w:val="22"/>
                <w:lang w:eastAsia="en-GB"/>
              </w:rPr>
            </w:pPr>
            <w:r w:rsidRPr="000B55B5">
              <w:rPr>
                <w:rFonts w:ascii="Calibri" w:hAnsi="Calibri" w:cs="Calibri"/>
                <w:b/>
                <w:bCs/>
                <w:color w:val="000000"/>
                <w:sz w:val="22"/>
                <w:szCs w:val="22"/>
                <w:lang w:eastAsia="en-GB"/>
              </w:rPr>
              <w:t>166</w:t>
            </w:r>
          </w:p>
        </w:tc>
        <w:tc>
          <w:tcPr>
            <w:tcW w:w="960" w:type="dxa"/>
            <w:tcBorders>
              <w:top w:val="nil"/>
              <w:left w:val="nil"/>
              <w:bottom w:val="single" w:sz="4" w:space="0" w:color="auto"/>
              <w:right w:val="single" w:sz="4" w:space="0" w:color="auto"/>
            </w:tcBorders>
            <w:shd w:val="clear" w:color="auto" w:fill="auto"/>
            <w:noWrap/>
            <w:vAlign w:val="center"/>
            <w:hideMark/>
          </w:tcPr>
          <w:p w14:paraId="5D772279" w14:textId="77777777" w:rsidR="00CB2514" w:rsidRPr="000B55B5" w:rsidRDefault="00CB2514" w:rsidP="00574B5A">
            <w:pPr>
              <w:jc w:val="right"/>
              <w:rPr>
                <w:rFonts w:ascii="Calibri" w:hAnsi="Calibri" w:cs="Calibri"/>
                <w:b/>
                <w:bCs/>
                <w:color w:val="000000"/>
                <w:sz w:val="22"/>
                <w:szCs w:val="22"/>
                <w:lang w:eastAsia="en-GB"/>
              </w:rPr>
            </w:pPr>
            <w:r w:rsidRPr="000B55B5">
              <w:rPr>
                <w:rFonts w:ascii="Calibri" w:hAnsi="Calibri" w:cs="Calibri"/>
                <w:b/>
                <w:bCs/>
                <w:color w:val="000000"/>
                <w:sz w:val="22"/>
                <w:szCs w:val="22"/>
                <w:lang w:eastAsia="en-GB"/>
              </w:rPr>
              <w:t>3,134</w:t>
            </w:r>
          </w:p>
        </w:tc>
      </w:tr>
    </w:tbl>
    <w:p w14:paraId="465D41BC" w14:textId="77777777" w:rsidR="00CB2514" w:rsidRDefault="00CB2514" w:rsidP="00CB2514">
      <w:pPr>
        <w:jc w:val="both"/>
      </w:pPr>
    </w:p>
    <w:p w14:paraId="02AF9E6B" w14:textId="77777777" w:rsidR="00CB2514" w:rsidRDefault="00CB2514" w:rsidP="00CB2514">
      <w:pPr>
        <w:jc w:val="both"/>
      </w:pPr>
    </w:p>
    <w:p w14:paraId="5FF56B3E" w14:textId="5E9FD089" w:rsidR="00CB2514" w:rsidRDefault="00C56502" w:rsidP="00663B94">
      <w:pPr>
        <w:ind w:left="720" w:hanging="720"/>
        <w:jc w:val="both"/>
      </w:pPr>
      <w:r>
        <w:t>10.5</w:t>
      </w:r>
      <w:r>
        <w:tab/>
      </w:r>
      <w:r w:rsidR="00CB2514">
        <w:t>As part of the review of future leisure service provision, the “in-house” service option was explored</w:t>
      </w:r>
      <w:r w:rsidR="009D2D5E">
        <w:t>.</w:t>
      </w:r>
      <w:r w:rsidR="00CB2514">
        <w:t xml:space="preserve"> </w:t>
      </w:r>
      <w:r w:rsidR="00663B94" w:rsidRPr="00663B94">
        <w:t>Further information is provided in exempt Appendix 5.</w:t>
      </w:r>
    </w:p>
    <w:p w14:paraId="65201D83" w14:textId="5EF564B4" w:rsidR="00CB2514" w:rsidRDefault="00C56502" w:rsidP="00C56502">
      <w:pPr>
        <w:ind w:left="720" w:hanging="720"/>
        <w:jc w:val="both"/>
        <w:rPr>
          <w:rFonts w:cs="Arial"/>
        </w:rPr>
      </w:pPr>
      <w:r>
        <w:t>10.6</w:t>
      </w:r>
      <w:r>
        <w:tab/>
      </w:r>
      <w:r w:rsidR="00663B94">
        <w:t xml:space="preserve">Please see </w:t>
      </w:r>
      <w:r w:rsidR="00663B94" w:rsidRPr="00663B94">
        <w:t>exempt Appendix 5.</w:t>
      </w:r>
      <w:r w:rsidR="00CB2514">
        <w:rPr>
          <w:rFonts w:cs="Arial"/>
        </w:rPr>
        <w:t xml:space="preserve"> </w:t>
      </w:r>
    </w:p>
    <w:p w14:paraId="08407720" w14:textId="77777777" w:rsidR="003918AA" w:rsidRDefault="003918AA" w:rsidP="00C56502">
      <w:pPr>
        <w:ind w:left="720" w:hanging="720"/>
        <w:jc w:val="both"/>
        <w:rPr>
          <w:rFonts w:cs="Arial"/>
        </w:rPr>
      </w:pPr>
    </w:p>
    <w:p w14:paraId="677E896E" w14:textId="6F77122D" w:rsidR="003918AA" w:rsidRDefault="003918AA" w:rsidP="00C56502">
      <w:pPr>
        <w:ind w:left="720" w:hanging="720"/>
        <w:jc w:val="both"/>
        <w:rPr>
          <w:rFonts w:cs="Arial"/>
        </w:rPr>
      </w:pPr>
      <w:r>
        <w:rPr>
          <w:rFonts w:cs="Arial"/>
        </w:rPr>
        <w:t>10.7</w:t>
      </w:r>
      <w:r>
        <w:rPr>
          <w:rFonts w:cs="Arial"/>
        </w:rPr>
        <w:tab/>
      </w:r>
      <w:r w:rsidR="004674F8">
        <w:rPr>
          <w:rFonts w:cs="Arial"/>
        </w:rPr>
        <w:t>The Leisure Investment Strategy is estimated to cost up to £75k</w:t>
      </w:r>
      <w:r w:rsidR="00850F3B">
        <w:rPr>
          <w:rFonts w:cs="Arial"/>
        </w:rPr>
        <w:t>. This cost will be contained within current resources, from the Regeneration revenue budget of £1.25m.</w:t>
      </w:r>
    </w:p>
    <w:p w14:paraId="41D80CF8" w14:textId="5CBFF8E4" w:rsidR="00333FAA" w:rsidRPr="00303FD6" w:rsidRDefault="00333FAA" w:rsidP="008B7093">
      <w:pPr>
        <w:pStyle w:val="Heading3"/>
        <w:numPr>
          <w:ilvl w:val="0"/>
          <w:numId w:val="8"/>
        </w:numPr>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132244E9" w14:textId="5797824B" w:rsidR="00FE17E2" w:rsidRDefault="00FE17E2" w:rsidP="008B7093">
      <w:pPr>
        <w:jc w:val="both"/>
        <w:rPr>
          <w:rStyle w:val="eop"/>
          <w:color w:val="0000FF"/>
          <w:szCs w:val="24"/>
        </w:rPr>
      </w:pPr>
    </w:p>
    <w:p w14:paraId="1C7C4D8E" w14:textId="466D0C1D" w:rsidR="006E4A1D" w:rsidRDefault="006E4A1D" w:rsidP="008B7093">
      <w:pPr>
        <w:jc w:val="both"/>
        <w:rPr>
          <w:rStyle w:val="eop"/>
          <w:color w:val="0000FF"/>
          <w:szCs w:val="24"/>
        </w:rPr>
      </w:pPr>
      <w:r>
        <w:t xml:space="preserve">11.1 </w:t>
      </w:r>
      <w:r w:rsidRPr="005D6C5D">
        <w:t xml:space="preserve">An Equalities Impact Assessment (EqIA) has been conducted (Appendix 1). The EqIA identified that the recommended option </w:t>
      </w:r>
      <w:r w:rsidRPr="005D6C5D">
        <w:rPr>
          <w:szCs w:val="24"/>
        </w:rPr>
        <w:t>would not have an adverse impact on any of the protected characteristics.</w:t>
      </w:r>
      <w:r>
        <w:rPr>
          <w:szCs w:val="24"/>
        </w:rPr>
        <w:t xml:space="preserve"> The </w:t>
      </w:r>
      <w:r w:rsidR="00466916">
        <w:rPr>
          <w:szCs w:val="24"/>
        </w:rPr>
        <w:t xml:space="preserve">further </w:t>
      </w:r>
      <w:r>
        <w:rPr>
          <w:szCs w:val="24"/>
        </w:rPr>
        <w:t xml:space="preserve">extension of the current leisure contract with EA for 1 year would mean that the same range </w:t>
      </w:r>
      <w:r w:rsidRPr="00F5597C">
        <w:rPr>
          <w:color w:val="000000"/>
          <w:szCs w:val="24"/>
        </w:rPr>
        <w:t xml:space="preserve">of </w:t>
      </w:r>
      <w:r>
        <w:rPr>
          <w:color w:val="000000"/>
          <w:szCs w:val="24"/>
        </w:rPr>
        <w:t xml:space="preserve">sport and leisure </w:t>
      </w:r>
      <w:r w:rsidRPr="00F5597C">
        <w:rPr>
          <w:color w:val="000000"/>
          <w:szCs w:val="24"/>
        </w:rPr>
        <w:t xml:space="preserve">activities </w:t>
      </w:r>
      <w:r>
        <w:rPr>
          <w:color w:val="000000"/>
          <w:szCs w:val="24"/>
        </w:rPr>
        <w:t xml:space="preserve">will be </w:t>
      </w:r>
      <w:r w:rsidRPr="00F5597C">
        <w:rPr>
          <w:color w:val="000000"/>
          <w:szCs w:val="24"/>
        </w:rPr>
        <w:t>available as ha</w:t>
      </w:r>
      <w:r>
        <w:rPr>
          <w:color w:val="000000"/>
          <w:szCs w:val="24"/>
        </w:rPr>
        <w:t>s</w:t>
      </w:r>
      <w:r w:rsidRPr="00F5597C">
        <w:rPr>
          <w:color w:val="000000"/>
          <w:szCs w:val="24"/>
        </w:rPr>
        <w:t xml:space="preserve"> been available under the </w:t>
      </w:r>
      <w:r>
        <w:rPr>
          <w:color w:val="000000"/>
          <w:szCs w:val="24"/>
        </w:rPr>
        <w:t>current</w:t>
      </w:r>
      <w:r w:rsidRPr="00F5597C">
        <w:rPr>
          <w:color w:val="000000"/>
          <w:szCs w:val="24"/>
        </w:rPr>
        <w:t xml:space="preserve"> </w:t>
      </w:r>
      <w:r>
        <w:rPr>
          <w:color w:val="000000"/>
          <w:szCs w:val="24"/>
        </w:rPr>
        <w:t xml:space="preserve">leisure </w:t>
      </w:r>
      <w:r w:rsidRPr="00F5597C">
        <w:rPr>
          <w:color w:val="000000"/>
          <w:szCs w:val="24"/>
        </w:rPr>
        <w:t>contract</w:t>
      </w:r>
      <w:r>
        <w:rPr>
          <w:color w:val="000000"/>
          <w:szCs w:val="24"/>
        </w:rPr>
        <w:t>.</w:t>
      </w:r>
    </w:p>
    <w:p w14:paraId="735D81F2" w14:textId="07E289EA" w:rsidR="00377569" w:rsidRPr="00AF31F7" w:rsidRDefault="00377569" w:rsidP="008B7093">
      <w:pPr>
        <w:pStyle w:val="Heading4"/>
        <w:numPr>
          <w:ilvl w:val="0"/>
          <w:numId w:val="8"/>
        </w:numPr>
        <w:spacing w:before="480"/>
        <w:jc w:val="both"/>
        <w:rPr>
          <w:sz w:val="28"/>
          <w:szCs w:val="28"/>
        </w:rPr>
      </w:pPr>
      <w:r w:rsidRPr="00AF31F7">
        <w:rPr>
          <w:sz w:val="28"/>
          <w:szCs w:val="28"/>
        </w:rPr>
        <w:lastRenderedPageBreak/>
        <w:t>Council Priorities</w:t>
      </w:r>
    </w:p>
    <w:p w14:paraId="654F216A" w14:textId="77777777" w:rsidR="00377569" w:rsidRDefault="00377569" w:rsidP="008B7093">
      <w:pPr>
        <w:jc w:val="both"/>
        <w:rPr>
          <w:rFonts w:cs="Arial"/>
          <w:szCs w:val="24"/>
          <w:lang w:val="en-US"/>
        </w:rPr>
      </w:pPr>
    </w:p>
    <w:p w14:paraId="457B295C" w14:textId="717B8D3F" w:rsidR="006E4A1D" w:rsidRPr="0053585A" w:rsidRDefault="006E4A1D" w:rsidP="008B7093">
      <w:pPr>
        <w:jc w:val="both"/>
        <w:rPr>
          <w:rFonts w:eastAsia="Calibri"/>
          <w:bCs/>
        </w:rPr>
      </w:pPr>
      <w:r>
        <w:rPr>
          <w:rFonts w:cs="Arial"/>
          <w:szCs w:val="24"/>
          <w:lang w:val="en-US"/>
        </w:rPr>
        <w:t xml:space="preserve">12.1 </w:t>
      </w:r>
      <w:r>
        <w:rPr>
          <w:rFonts w:eastAsia="Calibri"/>
          <w:bCs/>
        </w:rPr>
        <w:t xml:space="preserve">The decision sought will support the Council’s vision </w:t>
      </w:r>
      <w:r w:rsidR="004F1FAD">
        <w:rPr>
          <w:rFonts w:eastAsia="Calibri"/>
          <w:bCs/>
        </w:rPr>
        <w:t xml:space="preserve">of </w:t>
      </w:r>
      <w:r>
        <w:rPr>
          <w:rFonts w:eastAsia="Calibri"/>
          <w:bCs/>
        </w:rPr>
        <w:t xml:space="preserve">‘Restoring Pride in Harrow’ and the corporate priorities of </w:t>
      </w:r>
      <w:r w:rsidR="007E1FE9">
        <w:rPr>
          <w:rFonts w:eastAsia="Calibri"/>
          <w:bCs/>
        </w:rPr>
        <w:t>‘</w:t>
      </w:r>
      <w:r w:rsidR="007E1FE9" w:rsidRPr="007E1FE9">
        <w:rPr>
          <w:rFonts w:eastAsia="Calibri"/>
          <w:bCs/>
        </w:rPr>
        <w:t>A council that puts residents first</w:t>
      </w:r>
      <w:r w:rsidR="007E1FE9">
        <w:rPr>
          <w:rFonts w:eastAsia="Calibri"/>
          <w:bCs/>
        </w:rPr>
        <w:t>’</w:t>
      </w:r>
      <w:r w:rsidR="007E1FE9" w:rsidRPr="007E1FE9">
        <w:rPr>
          <w:rFonts w:eastAsia="Calibri"/>
          <w:bCs/>
        </w:rPr>
        <w:t xml:space="preserve"> </w:t>
      </w:r>
      <w:r>
        <w:rPr>
          <w:rFonts w:eastAsia="Calibri"/>
          <w:bCs/>
        </w:rPr>
        <w:t xml:space="preserve">‘A Borough that is Clean and Safe’ and ‘A Place where Those in Need are Supported’. The extension of the current leisure contract will </w:t>
      </w:r>
      <w:r w:rsidR="00611DAE">
        <w:rPr>
          <w:rFonts w:eastAsia="Calibri"/>
          <w:bCs/>
        </w:rPr>
        <w:t>assist</w:t>
      </w:r>
      <w:r>
        <w:rPr>
          <w:rFonts w:eastAsia="Calibri"/>
          <w:bCs/>
        </w:rPr>
        <w:t xml:space="preserve"> residents’ health and well-being, and the development of a Leisure Investment Strategy will help to ensure that residents have the leisure and well-being facilities they want and need in the future, with Harrow becoming a place where residents want to spend their time.</w:t>
      </w:r>
    </w:p>
    <w:p w14:paraId="5514D939" w14:textId="77777777" w:rsidR="00333FAA" w:rsidRDefault="00333FAA" w:rsidP="008B7093">
      <w:pPr>
        <w:pStyle w:val="Heading2"/>
        <w:spacing w:before="480" w:after="240"/>
        <w:jc w:val="both"/>
      </w:pPr>
      <w:r>
        <w:t>Section 3 - Statutory Officer Clearance</w:t>
      </w:r>
    </w:p>
    <w:p w14:paraId="3B5D52F9" w14:textId="5BA1B69E" w:rsidR="00A66326" w:rsidRPr="009A18FB" w:rsidRDefault="00A66326" w:rsidP="008B7093">
      <w:pPr>
        <w:jc w:val="both"/>
        <w:rPr>
          <w:bCs/>
          <w:sz w:val="28"/>
        </w:rPr>
      </w:pPr>
      <w:r w:rsidRPr="00A66326">
        <w:rPr>
          <w:b/>
          <w:sz w:val="28"/>
        </w:rPr>
        <w:t xml:space="preserve">Statutory Officer:  </w:t>
      </w:r>
      <w:r w:rsidR="009A18FB" w:rsidRPr="009A18FB">
        <w:rPr>
          <w:bCs/>
          <w:sz w:val="28"/>
        </w:rPr>
        <w:t>Jessie Man</w:t>
      </w:r>
    </w:p>
    <w:p w14:paraId="06450070" w14:textId="6467721B" w:rsidR="00A66326" w:rsidRPr="00A66326" w:rsidRDefault="00A66326" w:rsidP="008B7093">
      <w:pPr>
        <w:jc w:val="both"/>
      </w:pPr>
      <w:r w:rsidRPr="00A66326">
        <w:t>Signed on behalf of the Chief Financial Officer</w:t>
      </w:r>
    </w:p>
    <w:p w14:paraId="555021EF" w14:textId="6C27E66C" w:rsidR="00A66326" w:rsidRPr="00D60E28" w:rsidRDefault="00A66326" w:rsidP="008B7093">
      <w:pPr>
        <w:spacing w:after="480"/>
        <w:jc w:val="both"/>
        <w:rPr>
          <w:bCs/>
          <w:sz w:val="28"/>
        </w:rPr>
      </w:pPr>
      <w:r w:rsidRPr="00A66326">
        <w:rPr>
          <w:b/>
          <w:sz w:val="28"/>
        </w:rPr>
        <w:t xml:space="preserve">Date:  </w:t>
      </w:r>
      <w:r w:rsidR="00D60E28" w:rsidRPr="00D60E28">
        <w:rPr>
          <w:bCs/>
          <w:sz w:val="28"/>
        </w:rPr>
        <w:t>25/04/23</w:t>
      </w:r>
    </w:p>
    <w:p w14:paraId="7E329E85" w14:textId="094A3150" w:rsidR="00A66326" w:rsidRPr="009A18FB" w:rsidRDefault="00A66326" w:rsidP="008B7093">
      <w:pPr>
        <w:jc w:val="both"/>
        <w:rPr>
          <w:bCs/>
          <w:sz w:val="28"/>
        </w:rPr>
      </w:pPr>
      <w:r w:rsidRPr="00A66326">
        <w:rPr>
          <w:b/>
          <w:sz w:val="28"/>
        </w:rPr>
        <w:t xml:space="preserve">Statutory Officer:  </w:t>
      </w:r>
      <w:r w:rsidR="009A18FB">
        <w:rPr>
          <w:bCs/>
          <w:sz w:val="28"/>
        </w:rPr>
        <w:t>Stephen Dorrian</w:t>
      </w:r>
    </w:p>
    <w:p w14:paraId="76F84634" w14:textId="490AAAD2" w:rsidR="00A66326" w:rsidRPr="00A66326" w:rsidRDefault="00A66326" w:rsidP="008B7093">
      <w:pPr>
        <w:jc w:val="both"/>
      </w:pPr>
      <w:r w:rsidRPr="00A66326">
        <w:t>Signed on behalf of the Monitoring Officer</w:t>
      </w:r>
    </w:p>
    <w:p w14:paraId="1AC0D358" w14:textId="37FC6F3E" w:rsidR="00A66326" w:rsidRPr="00600E2D" w:rsidRDefault="00A66326" w:rsidP="008B7093">
      <w:pPr>
        <w:spacing w:after="480"/>
        <w:jc w:val="both"/>
        <w:rPr>
          <w:bCs/>
          <w:sz w:val="28"/>
        </w:rPr>
      </w:pPr>
      <w:r w:rsidRPr="00A66326">
        <w:rPr>
          <w:b/>
          <w:sz w:val="28"/>
        </w:rPr>
        <w:t xml:space="preserve">Date:  </w:t>
      </w:r>
      <w:r w:rsidR="00B37849" w:rsidRPr="00600E2D">
        <w:rPr>
          <w:bCs/>
          <w:sz w:val="28"/>
        </w:rPr>
        <w:t>05/05/23</w:t>
      </w:r>
    </w:p>
    <w:p w14:paraId="31D8FA55" w14:textId="73F2CB13" w:rsidR="00BF5AFA" w:rsidRPr="009A18FB" w:rsidRDefault="00BF5AFA" w:rsidP="008B7093">
      <w:pPr>
        <w:jc w:val="both"/>
        <w:rPr>
          <w:bCs/>
          <w:sz w:val="28"/>
        </w:rPr>
      </w:pPr>
      <w:r>
        <w:rPr>
          <w:b/>
          <w:sz w:val="28"/>
        </w:rPr>
        <w:t>Chief</w:t>
      </w:r>
      <w:r w:rsidRPr="00A66326">
        <w:rPr>
          <w:b/>
          <w:sz w:val="28"/>
        </w:rPr>
        <w:t xml:space="preserve"> Officer:  </w:t>
      </w:r>
      <w:r w:rsidR="009A18FB">
        <w:rPr>
          <w:bCs/>
          <w:sz w:val="28"/>
        </w:rPr>
        <w:t>Dipti Patel</w:t>
      </w:r>
    </w:p>
    <w:p w14:paraId="6C086558" w14:textId="6DDEDC59" w:rsidR="00BF5AFA" w:rsidRPr="00A66326" w:rsidRDefault="00BF5AFA" w:rsidP="008B7093">
      <w:pPr>
        <w:jc w:val="both"/>
      </w:pPr>
      <w:r w:rsidRPr="00A66326">
        <w:t xml:space="preserve">Signed </w:t>
      </w:r>
      <w:r>
        <w:t>off by the Corporate Director</w:t>
      </w:r>
    </w:p>
    <w:p w14:paraId="5F67CDF0" w14:textId="64CAF04B" w:rsidR="00BF5AFA" w:rsidRPr="008D7634" w:rsidRDefault="00BF5AFA" w:rsidP="008B7093">
      <w:pPr>
        <w:spacing w:after="480"/>
        <w:jc w:val="both"/>
        <w:rPr>
          <w:bCs/>
          <w:sz w:val="28"/>
        </w:rPr>
      </w:pPr>
      <w:r w:rsidRPr="00A66326">
        <w:rPr>
          <w:b/>
          <w:sz w:val="28"/>
        </w:rPr>
        <w:t xml:space="preserve">Date:  </w:t>
      </w:r>
      <w:r w:rsidR="008D7634">
        <w:rPr>
          <w:bCs/>
          <w:sz w:val="28"/>
        </w:rPr>
        <w:t>15/05/23</w:t>
      </w:r>
    </w:p>
    <w:p w14:paraId="2C546334" w14:textId="3D437D17" w:rsidR="00BF5AFA" w:rsidRPr="00A66326" w:rsidRDefault="00BF5AFA" w:rsidP="008B7093">
      <w:pPr>
        <w:jc w:val="both"/>
        <w:rPr>
          <w:sz w:val="28"/>
        </w:rPr>
      </w:pPr>
      <w:r>
        <w:rPr>
          <w:b/>
          <w:sz w:val="28"/>
        </w:rPr>
        <w:t>Head of Procurement</w:t>
      </w:r>
      <w:r w:rsidRPr="00A66326">
        <w:rPr>
          <w:b/>
          <w:sz w:val="28"/>
        </w:rPr>
        <w:t xml:space="preserve">: </w:t>
      </w:r>
      <w:r w:rsidR="004048F7">
        <w:rPr>
          <w:bCs/>
          <w:sz w:val="28"/>
        </w:rPr>
        <w:t>Nimesh Mehta</w:t>
      </w:r>
      <w:r w:rsidRPr="00A66326">
        <w:rPr>
          <w:b/>
          <w:sz w:val="28"/>
        </w:rPr>
        <w:t xml:space="preserve"> </w:t>
      </w:r>
    </w:p>
    <w:p w14:paraId="3C6E94C3" w14:textId="2FAF2A17" w:rsidR="00BF5AFA" w:rsidRPr="00A66326" w:rsidRDefault="00BF5AFA" w:rsidP="008B7093">
      <w:pPr>
        <w:jc w:val="both"/>
      </w:pPr>
      <w:r w:rsidRPr="00A66326">
        <w:t>Signed</w:t>
      </w:r>
      <w:r w:rsidR="004048F7">
        <w:t xml:space="preserve"> </w:t>
      </w:r>
      <w:r w:rsidRPr="00A66326">
        <w:t xml:space="preserve">by the </w:t>
      </w:r>
      <w:r>
        <w:t>Head of Procurement</w:t>
      </w:r>
    </w:p>
    <w:p w14:paraId="5A683B65" w14:textId="4CF11449" w:rsidR="00BF5AFA" w:rsidRPr="003313EA" w:rsidRDefault="00BF5AFA" w:rsidP="008B7093">
      <w:pPr>
        <w:spacing w:after="480"/>
        <w:jc w:val="both"/>
        <w:rPr>
          <w:sz w:val="28"/>
        </w:rPr>
      </w:pPr>
      <w:r w:rsidRPr="00A66326">
        <w:rPr>
          <w:b/>
          <w:sz w:val="28"/>
        </w:rPr>
        <w:t xml:space="preserve">Date:  </w:t>
      </w:r>
      <w:r w:rsidR="004048F7" w:rsidRPr="004048F7">
        <w:rPr>
          <w:bCs/>
          <w:sz w:val="28"/>
        </w:rPr>
        <w:t>21/04/23</w:t>
      </w:r>
    </w:p>
    <w:p w14:paraId="113297A5" w14:textId="7B81FB1F" w:rsidR="00BF5AFA" w:rsidRPr="009A18FB" w:rsidRDefault="00BF5AFA" w:rsidP="008B7093">
      <w:pPr>
        <w:jc w:val="both"/>
        <w:rPr>
          <w:bCs/>
          <w:sz w:val="28"/>
        </w:rPr>
      </w:pPr>
      <w:r>
        <w:rPr>
          <w:b/>
          <w:sz w:val="28"/>
        </w:rPr>
        <w:t>Head of Internal Audit</w:t>
      </w:r>
      <w:r w:rsidRPr="00A66326">
        <w:rPr>
          <w:b/>
          <w:sz w:val="28"/>
        </w:rPr>
        <w:t xml:space="preserve">:  </w:t>
      </w:r>
      <w:r w:rsidR="00797E96">
        <w:rPr>
          <w:bCs/>
          <w:sz w:val="28"/>
        </w:rPr>
        <w:t xml:space="preserve">Neale Burns </w:t>
      </w:r>
    </w:p>
    <w:p w14:paraId="5CF04A24" w14:textId="5FFBA347" w:rsidR="00BF5AFA" w:rsidRPr="00A66326" w:rsidRDefault="00BF5AFA" w:rsidP="008B7093">
      <w:pPr>
        <w:jc w:val="both"/>
      </w:pPr>
      <w:r w:rsidRPr="00A66326">
        <w:t xml:space="preserve">Signed </w:t>
      </w:r>
      <w:r w:rsidR="00797E96">
        <w:t xml:space="preserve">on behalf </w:t>
      </w:r>
      <w:r w:rsidR="00F445D3">
        <w:t>of</w:t>
      </w:r>
      <w:r w:rsidRPr="00A66326">
        <w:t xml:space="preserve"> the </w:t>
      </w:r>
      <w:r>
        <w:t>Head of Internal Audit</w:t>
      </w:r>
    </w:p>
    <w:p w14:paraId="065BF29C" w14:textId="7EE736F6" w:rsidR="00BF5AFA" w:rsidRPr="00FE68DA" w:rsidRDefault="00BF5AFA" w:rsidP="008B7093">
      <w:pPr>
        <w:pStyle w:val="Heading2"/>
        <w:spacing w:after="240"/>
        <w:jc w:val="both"/>
        <w:rPr>
          <w:rFonts w:ascii="Arial" w:hAnsi="Arial"/>
          <w:b w:val="0"/>
          <w:bCs w:val="0"/>
          <w:sz w:val="28"/>
        </w:rPr>
      </w:pPr>
      <w:r w:rsidRPr="00F42E1E">
        <w:rPr>
          <w:rFonts w:ascii="Arial" w:hAnsi="Arial"/>
          <w:sz w:val="28"/>
        </w:rPr>
        <w:t>Date:</w:t>
      </w:r>
      <w:r w:rsidR="00FE68DA" w:rsidRPr="00FE68DA">
        <w:rPr>
          <w:rFonts w:ascii="Arial" w:hAnsi="Arial"/>
          <w:b w:val="0"/>
          <w:bCs w:val="0"/>
          <w:sz w:val="28"/>
        </w:rPr>
        <w:t>12.05.23</w:t>
      </w:r>
    </w:p>
    <w:p w14:paraId="04C352A5" w14:textId="77777777" w:rsidR="00F42E1E" w:rsidRDefault="00F42E1E" w:rsidP="008B7093">
      <w:pPr>
        <w:jc w:val="both"/>
      </w:pPr>
    </w:p>
    <w:p w14:paraId="236185B6" w14:textId="7D2DFD97" w:rsidR="00F42E1E" w:rsidRPr="00F42E1E" w:rsidRDefault="00F42E1E" w:rsidP="008B7093">
      <w:pPr>
        <w:jc w:val="both"/>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764B4F">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8B7093">
      <w:pPr>
        <w:pStyle w:val="Heading2"/>
        <w:spacing w:before="480" w:after="240"/>
        <w:jc w:val="both"/>
      </w:pPr>
      <w:r>
        <w:t>Mandatory Checks</w:t>
      </w:r>
    </w:p>
    <w:p w14:paraId="64551188" w14:textId="6B3AC9B6" w:rsidR="003313EA" w:rsidRPr="00A406F3" w:rsidRDefault="003313EA" w:rsidP="008B7093">
      <w:pPr>
        <w:pStyle w:val="Heading3"/>
        <w:ind w:left="0" w:firstLine="0"/>
      </w:pPr>
      <w:r w:rsidRPr="003313EA">
        <w:t xml:space="preserve">Ward Councillors </w:t>
      </w:r>
      <w:r>
        <w:t xml:space="preserve">notified:  </w:t>
      </w:r>
      <w:r w:rsidRPr="009A18FB">
        <w:rPr>
          <w:b w:val="0"/>
          <w:bCs w:val="0"/>
        </w:rPr>
        <w:t>NO</w:t>
      </w:r>
      <w:r w:rsidR="009A18FB" w:rsidRPr="009A18FB">
        <w:rPr>
          <w:b w:val="0"/>
          <w:bCs w:val="0"/>
        </w:rPr>
        <w:t xml:space="preserve"> - </w:t>
      </w:r>
      <w:r w:rsidRPr="009A18FB">
        <w:rPr>
          <w:b w:val="0"/>
          <w:bCs w:val="0"/>
        </w:rPr>
        <w:t>impacts on all Wards</w:t>
      </w:r>
      <w:r w:rsidRPr="00A406F3">
        <w:t xml:space="preserve"> </w:t>
      </w:r>
    </w:p>
    <w:p w14:paraId="2A2D9472" w14:textId="49593AFC" w:rsidR="003313EA" w:rsidRPr="009F39EF" w:rsidRDefault="003313EA" w:rsidP="008B7093">
      <w:pPr>
        <w:pStyle w:val="Heading3"/>
        <w:spacing w:before="240"/>
        <w:rPr>
          <w:b w:val="0"/>
          <w:bCs w:val="0"/>
        </w:rPr>
      </w:pPr>
      <w:r w:rsidRPr="00202D79">
        <w:t>EqIA carried out:</w:t>
      </w:r>
      <w:r>
        <w:t xml:space="preserve">  </w:t>
      </w:r>
      <w:r w:rsidRPr="009F39EF">
        <w:rPr>
          <w:b w:val="0"/>
          <w:bCs w:val="0"/>
        </w:rPr>
        <w:t>YES</w:t>
      </w:r>
    </w:p>
    <w:p w14:paraId="6B589F3A" w14:textId="143C33D0" w:rsidR="003313EA" w:rsidRPr="006403CF" w:rsidRDefault="003313EA" w:rsidP="008B7093">
      <w:pPr>
        <w:pStyle w:val="Heading3"/>
        <w:spacing w:before="240"/>
        <w:rPr>
          <w:b w:val="0"/>
          <w:bCs w:val="0"/>
          <w:color w:val="FF0000"/>
        </w:rPr>
      </w:pPr>
      <w:r w:rsidRPr="00202D79">
        <w:t>EqIA cleared by:</w:t>
      </w:r>
      <w:r>
        <w:t xml:space="preserve">  </w:t>
      </w:r>
      <w:r w:rsidR="006403CF" w:rsidRPr="006403CF">
        <w:rPr>
          <w:b w:val="0"/>
          <w:bCs w:val="0"/>
        </w:rPr>
        <w:t>Jennifer Rock</w:t>
      </w:r>
    </w:p>
    <w:p w14:paraId="41E16C55" w14:textId="77777777" w:rsidR="00333FAA" w:rsidRDefault="00333FAA" w:rsidP="008B7093">
      <w:pPr>
        <w:pStyle w:val="Heading2"/>
        <w:spacing w:before="480" w:after="240"/>
        <w:jc w:val="both"/>
      </w:pPr>
      <w:r>
        <w:lastRenderedPageBreak/>
        <w:t xml:space="preserve">Section </w:t>
      </w:r>
      <w:r w:rsidR="00A20113">
        <w:t>4</w:t>
      </w:r>
      <w:r>
        <w:t xml:space="preserve"> - Contact Details and Background Papers</w:t>
      </w:r>
    </w:p>
    <w:p w14:paraId="0005C0E4" w14:textId="2FA27ACD" w:rsidR="00333FAA" w:rsidRPr="009A18FB" w:rsidRDefault="00333FAA" w:rsidP="008B7093">
      <w:pPr>
        <w:pStyle w:val="Infotext"/>
        <w:spacing w:after="240"/>
        <w:jc w:val="both"/>
        <w:rPr>
          <w:color w:val="000000" w:themeColor="text1"/>
          <w:sz w:val="24"/>
          <w:szCs w:val="24"/>
        </w:rPr>
      </w:pPr>
      <w:r w:rsidRPr="004E47FC">
        <w:rPr>
          <w:b/>
        </w:rPr>
        <w:t xml:space="preserve">Contact:  </w:t>
      </w:r>
      <w:r w:rsidR="009A18FB">
        <w:rPr>
          <w:color w:val="000000" w:themeColor="text1"/>
          <w:sz w:val="24"/>
          <w:szCs w:val="24"/>
        </w:rPr>
        <w:t xml:space="preserve">Tim Bryan – Head of Service, Culture and Leisure. Tel. 07917076800. Email: </w:t>
      </w:r>
      <w:hyperlink r:id="rId13" w:history="1">
        <w:r w:rsidR="009A18FB" w:rsidRPr="00D76A60">
          <w:rPr>
            <w:rStyle w:val="Hyperlink"/>
            <w:sz w:val="24"/>
            <w:szCs w:val="24"/>
          </w:rPr>
          <w:t>tim.bryan@harrow.gov.uk</w:t>
        </w:r>
      </w:hyperlink>
      <w:r w:rsidR="009A18FB">
        <w:rPr>
          <w:color w:val="000000" w:themeColor="text1"/>
          <w:sz w:val="24"/>
          <w:szCs w:val="24"/>
        </w:rPr>
        <w:t xml:space="preserve"> </w:t>
      </w:r>
    </w:p>
    <w:p w14:paraId="4C847E08" w14:textId="77777777" w:rsidR="00283BC7" w:rsidRDefault="00333FAA" w:rsidP="008B7093">
      <w:pPr>
        <w:pStyle w:val="Infotext"/>
        <w:spacing w:after="240"/>
        <w:jc w:val="both"/>
        <w:rPr>
          <w:b/>
        </w:rPr>
      </w:pPr>
      <w:r w:rsidRPr="004E47FC">
        <w:rPr>
          <w:b/>
        </w:rPr>
        <w:t xml:space="preserve">Background Papers: </w:t>
      </w:r>
      <w:r w:rsidR="005808FB">
        <w:rPr>
          <w:b/>
        </w:rPr>
        <w:t xml:space="preserve"> </w:t>
      </w:r>
    </w:p>
    <w:p w14:paraId="08F2E388" w14:textId="1DC8A5CE" w:rsidR="00283BC7" w:rsidRPr="00040C3F" w:rsidRDefault="00283BC7" w:rsidP="008B7093">
      <w:pPr>
        <w:pStyle w:val="ListParagraph"/>
        <w:numPr>
          <w:ilvl w:val="0"/>
          <w:numId w:val="13"/>
        </w:numPr>
        <w:jc w:val="both"/>
        <w:rPr>
          <w:rFonts w:eastAsia="Calibri"/>
          <w:bCs/>
        </w:rPr>
      </w:pPr>
      <w:r w:rsidRPr="00040C3F">
        <w:rPr>
          <w:rFonts w:eastAsia="Calibri"/>
          <w:bCs/>
        </w:rPr>
        <w:t>The Sport, Leisure and Culture Consultancy Leisure Shadow Bid Report, January 2023</w:t>
      </w:r>
    </w:p>
    <w:p w14:paraId="70E9F2AE" w14:textId="77777777" w:rsidR="00283BC7" w:rsidRDefault="00283BC7" w:rsidP="008B7093">
      <w:pPr>
        <w:pStyle w:val="Infotext"/>
        <w:tabs>
          <w:tab w:val="left" w:pos="1770"/>
        </w:tabs>
        <w:spacing w:after="240"/>
        <w:jc w:val="both"/>
        <w:rPr>
          <w:bCs/>
          <w:sz w:val="24"/>
          <w:szCs w:val="24"/>
        </w:rPr>
      </w:pPr>
    </w:p>
    <w:p w14:paraId="7F2FBA03" w14:textId="2DB741D4" w:rsidR="00283BC7" w:rsidRDefault="00283BC7" w:rsidP="008B7093">
      <w:pPr>
        <w:pStyle w:val="Infotext"/>
        <w:numPr>
          <w:ilvl w:val="0"/>
          <w:numId w:val="13"/>
        </w:numPr>
        <w:tabs>
          <w:tab w:val="left" w:pos="1770"/>
        </w:tabs>
        <w:spacing w:after="240"/>
        <w:jc w:val="both"/>
        <w:rPr>
          <w:bCs/>
          <w:sz w:val="24"/>
          <w:szCs w:val="24"/>
        </w:rPr>
      </w:pPr>
      <w:r w:rsidRPr="00283BC7">
        <w:rPr>
          <w:bCs/>
          <w:sz w:val="24"/>
          <w:szCs w:val="24"/>
        </w:rPr>
        <w:t xml:space="preserve">Capita </w:t>
      </w:r>
      <w:r>
        <w:rPr>
          <w:bCs/>
          <w:sz w:val="24"/>
          <w:szCs w:val="24"/>
        </w:rPr>
        <w:t>Planned Preventative Maintenance Reports – Harrow Leisure Centre, Hatch End Swimming Pool, and Bannister Sports Centre, October 2022</w:t>
      </w:r>
      <w:r w:rsidRPr="00253C7D">
        <w:rPr>
          <w:bCs/>
          <w:sz w:val="24"/>
          <w:szCs w:val="24"/>
        </w:rPr>
        <w:tab/>
      </w:r>
    </w:p>
    <w:p w14:paraId="57A20374" w14:textId="77777777" w:rsidR="00040C3F" w:rsidRDefault="00040C3F" w:rsidP="008B7093">
      <w:pPr>
        <w:pStyle w:val="ListParagraph"/>
        <w:jc w:val="both"/>
        <w:rPr>
          <w:bCs/>
          <w:szCs w:val="24"/>
        </w:rPr>
      </w:pPr>
    </w:p>
    <w:p w14:paraId="6A652992" w14:textId="5274E2D6" w:rsidR="00040C3F" w:rsidRPr="00040C3F" w:rsidRDefault="00040C3F" w:rsidP="008B7093">
      <w:pPr>
        <w:pStyle w:val="Infotext"/>
        <w:numPr>
          <w:ilvl w:val="0"/>
          <w:numId w:val="13"/>
        </w:numPr>
        <w:tabs>
          <w:tab w:val="left" w:pos="1770"/>
        </w:tabs>
        <w:spacing w:after="240"/>
        <w:jc w:val="both"/>
        <w:rPr>
          <w:bCs/>
          <w:sz w:val="24"/>
          <w:szCs w:val="24"/>
        </w:rPr>
      </w:pPr>
      <w:r w:rsidRPr="00040C3F">
        <w:rPr>
          <w:rFonts w:eastAsia="Calibri"/>
          <w:bCs/>
          <w:sz w:val="24"/>
          <w:szCs w:val="24"/>
        </w:rPr>
        <w:t>Procuring Leisure, Sport, Physical Activity and Active Wellbeing Services in the Current Climate Think Tank Seminar Report’ by The Sport, Leisure and Culture Consultancy Report, February 2023</w:t>
      </w:r>
    </w:p>
    <w:p w14:paraId="6DEADD56" w14:textId="77777777" w:rsidR="006C44E1" w:rsidRDefault="006C44E1" w:rsidP="008B7093">
      <w:pPr>
        <w:jc w:val="both"/>
        <w:rPr>
          <w:rFonts w:ascii="Arial Black" w:hAnsi="Arial Black"/>
        </w:rPr>
      </w:pPr>
    </w:p>
    <w:p w14:paraId="7C8FEB52" w14:textId="7674713E" w:rsidR="00842757" w:rsidRPr="007C0DC3" w:rsidRDefault="00842757" w:rsidP="008B7093">
      <w:pPr>
        <w:jc w:val="both"/>
        <w:rPr>
          <w:rFonts w:ascii="Arial Black" w:hAnsi="Arial Black"/>
        </w:rPr>
      </w:pPr>
      <w:r>
        <w:rPr>
          <w:rFonts w:ascii="Arial Black" w:hAnsi="Arial Black"/>
        </w:rPr>
        <w:t>Call-in w</w:t>
      </w:r>
      <w:r w:rsidRPr="007C0DC3">
        <w:rPr>
          <w:rFonts w:ascii="Arial Black" w:hAnsi="Arial Black"/>
        </w:rPr>
        <w:t>aived by the Chair of Overview and Scrutiny Committee</w:t>
      </w:r>
      <w:r w:rsidR="00D747C0">
        <w:rPr>
          <w:rFonts w:ascii="Arial Black" w:hAnsi="Arial Black"/>
        </w:rPr>
        <w:t xml:space="preserve"> - NO</w:t>
      </w:r>
    </w:p>
    <w:sectPr w:rsidR="00842757" w:rsidRPr="007C0DC3" w:rsidSect="001614E0">
      <w:footerReference w:type="default" r:id="rId1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3EC4" w14:textId="77777777" w:rsidR="00D04C27" w:rsidRDefault="00D04C27">
      <w:r>
        <w:separator/>
      </w:r>
    </w:p>
  </w:endnote>
  <w:endnote w:type="continuationSeparator" w:id="0">
    <w:p w14:paraId="284D1F03" w14:textId="77777777" w:rsidR="00D04C27" w:rsidRDefault="00D0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AB62" w14:textId="525D1588" w:rsidR="0017568D" w:rsidRDefault="0017568D">
    <w:pPr>
      <w:pStyle w:val="Footer"/>
      <w:jc w:val="right"/>
    </w:pPr>
  </w:p>
  <w:p w14:paraId="7D6C271A" w14:textId="77777777" w:rsidR="0017568D" w:rsidRDefault="0017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B508" w14:textId="77777777" w:rsidR="00D04C27" w:rsidRDefault="00D04C27">
      <w:r>
        <w:separator/>
      </w:r>
    </w:p>
  </w:footnote>
  <w:footnote w:type="continuationSeparator" w:id="0">
    <w:p w14:paraId="2200A493" w14:textId="77777777" w:rsidR="00D04C27" w:rsidRDefault="00D0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B47"/>
    <w:multiLevelType w:val="hybridMultilevel"/>
    <w:tmpl w:val="4B8C8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A41A04"/>
    <w:multiLevelType w:val="multilevel"/>
    <w:tmpl w:val="C48CD47A"/>
    <w:lvl w:ilvl="0">
      <w:start w:val="1"/>
      <w:numFmt w:val="decimal"/>
      <w:lvlText w:val="%1."/>
      <w:lvlJc w:val="left"/>
      <w:pPr>
        <w:ind w:left="720" w:hanging="360"/>
      </w:pPr>
      <w:rPr>
        <w:rFonts w:hint="default"/>
        <w:color w:val="auto"/>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0993510"/>
    <w:multiLevelType w:val="hybridMultilevel"/>
    <w:tmpl w:val="144054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056F1"/>
    <w:multiLevelType w:val="hybridMultilevel"/>
    <w:tmpl w:val="838C1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A08D2"/>
    <w:multiLevelType w:val="hybridMultilevel"/>
    <w:tmpl w:val="428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D7175C"/>
    <w:multiLevelType w:val="hybridMultilevel"/>
    <w:tmpl w:val="9D065D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01C1E"/>
    <w:multiLevelType w:val="hybridMultilevel"/>
    <w:tmpl w:val="F828CF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B0D63"/>
    <w:multiLevelType w:val="hybridMultilevel"/>
    <w:tmpl w:val="BF0E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A5DA7"/>
    <w:multiLevelType w:val="hybridMultilevel"/>
    <w:tmpl w:val="E7A0A1EC"/>
    <w:lvl w:ilvl="0" w:tplc="B358E1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1762618">
    <w:abstractNumId w:val="4"/>
  </w:num>
  <w:num w:numId="2" w16cid:durableId="2056418234">
    <w:abstractNumId w:val="7"/>
  </w:num>
  <w:num w:numId="3" w16cid:durableId="825244400">
    <w:abstractNumId w:val="1"/>
  </w:num>
  <w:num w:numId="4" w16cid:durableId="400753741">
    <w:abstractNumId w:val="12"/>
  </w:num>
  <w:num w:numId="5" w16cid:durableId="1606496195">
    <w:abstractNumId w:val="9"/>
  </w:num>
  <w:num w:numId="6" w16cid:durableId="182869445">
    <w:abstractNumId w:val="8"/>
  </w:num>
  <w:num w:numId="7" w16cid:durableId="340280002">
    <w:abstractNumId w:val="5"/>
  </w:num>
  <w:num w:numId="8" w16cid:durableId="372004194">
    <w:abstractNumId w:val="2"/>
  </w:num>
  <w:num w:numId="9" w16cid:durableId="60448649">
    <w:abstractNumId w:val="6"/>
  </w:num>
  <w:num w:numId="10" w16cid:durableId="1087119444">
    <w:abstractNumId w:val="13"/>
  </w:num>
  <w:num w:numId="11" w16cid:durableId="304969618">
    <w:abstractNumId w:val="11"/>
  </w:num>
  <w:num w:numId="12" w16cid:durableId="1421021463">
    <w:abstractNumId w:val="0"/>
  </w:num>
  <w:num w:numId="13" w16cid:durableId="464004877">
    <w:abstractNumId w:val="14"/>
  </w:num>
  <w:num w:numId="14" w16cid:durableId="2035417198">
    <w:abstractNumId w:val="3"/>
  </w:num>
  <w:num w:numId="15" w16cid:durableId="48162516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B4C"/>
    <w:rsid w:val="00002735"/>
    <w:rsid w:val="00011315"/>
    <w:rsid w:val="00014880"/>
    <w:rsid w:val="000173DE"/>
    <w:rsid w:val="0002082A"/>
    <w:rsid w:val="000326D0"/>
    <w:rsid w:val="00033763"/>
    <w:rsid w:val="00035834"/>
    <w:rsid w:val="0004029A"/>
    <w:rsid w:val="00040C3F"/>
    <w:rsid w:val="000474E3"/>
    <w:rsid w:val="00055C47"/>
    <w:rsid w:val="00060022"/>
    <w:rsid w:val="0006034E"/>
    <w:rsid w:val="00063783"/>
    <w:rsid w:val="00063F7E"/>
    <w:rsid w:val="00073765"/>
    <w:rsid w:val="000738FE"/>
    <w:rsid w:val="00077617"/>
    <w:rsid w:val="00080EDE"/>
    <w:rsid w:val="00082A54"/>
    <w:rsid w:val="00082F47"/>
    <w:rsid w:val="000862DF"/>
    <w:rsid w:val="0008719E"/>
    <w:rsid w:val="000927C0"/>
    <w:rsid w:val="000929A6"/>
    <w:rsid w:val="00093A84"/>
    <w:rsid w:val="00095FA1"/>
    <w:rsid w:val="00096C34"/>
    <w:rsid w:val="000A4699"/>
    <w:rsid w:val="000B1A8E"/>
    <w:rsid w:val="000B5015"/>
    <w:rsid w:val="000B73F7"/>
    <w:rsid w:val="000B788F"/>
    <w:rsid w:val="000B7C66"/>
    <w:rsid w:val="000C35CB"/>
    <w:rsid w:val="000D10A8"/>
    <w:rsid w:val="000D10EE"/>
    <w:rsid w:val="000D2077"/>
    <w:rsid w:val="000D3876"/>
    <w:rsid w:val="000D4E36"/>
    <w:rsid w:val="000E62FE"/>
    <w:rsid w:val="000F1A33"/>
    <w:rsid w:val="000F3A52"/>
    <w:rsid w:val="000F5527"/>
    <w:rsid w:val="000F5C35"/>
    <w:rsid w:val="00105B8A"/>
    <w:rsid w:val="00113755"/>
    <w:rsid w:val="0011527D"/>
    <w:rsid w:val="001161E4"/>
    <w:rsid w:val="00117A96"/>
    <w:rsid w:val="00125A26"/>
    <w:rsid w:val="00127BD0"/>
    <w:rsid w:val="001472A8"/>
    <w:rsid w:val="0015376F"/>
    <w:rsid w:val="001614E0"/>
    <w:rsid w:val="00161EEB"/>
    <w:rsid w:val="00171BD8"/>
    <w:rsid w:val="00174533"/>
    <w:rsid w:val="0017568D"/>
    <w:rsid w:val="0017653E"/>
    <w:rsid w:val="00176F7C"/>
    <w:rsid w:val="001775F1"/>
    <w:rsid w:val="00180468"/>
    <w:rsid w:val="00182B01"/>
    <w:rsid w:val="001840D2"/>
    <w:rsid w:val="0019542A"/>
    <w:rsid w:val="00195DAA"/>
    <w:rsid w:val="001966D7"/>
    <w:rsid w:val="00196703"/>
    <w:rsid w:val="001B292D"/>
    <w:rsid w:val="001B70EA"/>
    <w:rsid w:val="001C3C28"/>
    <w:rsid w:val="001C4D2E"/>
    <w:rsid w:val="001C7E35"/>
    <w:rsid w:val="001D1D7E"/>
    <w:rsid w:val="001D3ADD"/>
    <w:rsid w:val="001E2502"/>
    <w:rsid w:val="001E3C06"/>
    <w:rsid w:val="001E473F"/>
    <w:rsid w:val="001F0037"/>
    <w:rsid w:val="001F0BE9"/>
    <w:rsid w:val="00202956"/>
    <w:rsid w:val="00202D79"/>
    <w:rsid w:val="00203702"/>
    <w:rsid w:val="00205D2F"/>
    <w:rsid w:val="002123EC"/>
    <w:rsid w:val="00212DEC"/>
    <w:rsid w:val="00215E8F"/>
    <w:rsid w:val="00221A93"/>
    <w:rsid w:val="002322BB"/>
    <w:rsid w:val="00240BA3"/>
    <w:rsid w:val="00243E09"/>
    <w:rsid w:val="00247383"/>
    <w:rsid w:val="00251254"/>
    <w:rsid w:val="00253C7D"/>
    <w:rsid w:val="002548D1"/>
    <w:rsid w:val="002551BF"/>
    <w:rsid w:val="0026366A"/>
    <w:rsid w:val="00270345"/>
    <w:rsid w:val="002718E0"/>
    <w:rsid w:val="0027283B"/>
    <w:rsid w:val="0028019B"/>
    <w:rsid w:val="00282E73"/>
    <w:rsid w:val="00283BC7"/>
    <w:rsid w:val="00283CAB"/>
    <w:rsid w:val="0028525A"/>
    <w:rsid w:val="00287BE1"/>
    <w:rsid w:val="002908F9"/>
    <w:rsid w:val="00295368"/>
    <w:rsid w:val="0029549A"/>
    <w:rsid w:val="00295C36"/>
    <w:rsid w:val="002A3FEF"/>
    <w:rsid w:val="002B51C5"/>
    <w:rsid w:val="002B54A6"/>
    <w:rsid w:val="002B5BFD"/>
    <w:rsid w:val="002B6D6C"/>
    <w:rsid w:val="002B79D2"/>
    <w:rsid w:val="002D21E4"/>
    <w:rsid w:val="002E1348"/>
    <w:rsid w:val="002E1654"/>
    <w:rsid w:val="002E6B4B"/>
    <w:rsid w:val="002F2E3A"/>
    <w:rsid w:val="002F3BBD"/>
    <w:rsid w:val="002F3EE9"/>
    <w:rsid w:val="002F4FE4"/>
    <w:rsid w:val="002F5749"/>
    <w:rsid w:val="003006E6"/>
    <w:rsid w:val="00303497"/>
    <w:rsid w:val="00303C9A"/>
    <w:rsid w:val="003067EF"/>
    <w:rsid w:val="00307F76"/>
    <w:rsid w:val="00313FF2"/>
    <w:rsid w:val="00316FFB"/>
    <w:rsid w:val="00321FBB"/>
    <w:rsid w:val="003230A8"/>
    <w:rsid w:val="00330832"/>
    <w:rsid w:val="003313EA"/>
    <w:rsid w:val="00333FAA"/>
    <w:rsid w:val="003355D7"/>
    <w:rsid w:val="003502D4"/>
    <w:rsid w:val="0035201F"/>
    <w:rsid w:val="0036201C"/>
    <w:rsid w:val="003708EB"/>
    <w:rsid w:val="00372408"/>
    <w:rsid w:val="00372C5A"/>
    <w:rsid w:val="00372F35"/>
    <w:rsid w:val="00376768"/>
    <w:rsid w:val="00377569"/>
    <w:rsid w:val="00380F87"/>
    <w:rsid w:val="00385514"/>
    <w:rsid w:val="00385739"/>
    <w:rsid w:val="003918AA"/>
    <w:rsid w:val="003945BE"/>
    <w:rsid w:val="003A28C9"/>
    <w:rsid w:val="003B0931"/>
    <w:rsid w:val="003B2B9A"/>
    <w:rsid w:val="003B6345"/>
    <w:rsid w:val="003B7C48"/>
    <w:rsid w:val="003C270D"/>
    <w:rsid w:val="003C6079"/>
    <w:rsid w:val="003E008A"/>
    <w:rsid w:val="003F200F"/>
    <w:rsid w:val="003F2BD7"/>
    <w:rsid w:val="003F3AFD"/>
    <w:rsid w:val="003F49BD"/>
    <w:rsid w:val="003F6C93"/>
    <w:rsid w:val="004048F7"/>
    <w:rsid w:val="004076C8"/>
    <w:rsid w:val="004207E3"/>
    <w:rsid w:val="00421A4C"/>
    <w:rsid w:val="004238C2"/>
    <w:rsid w:val="004311F0"/>
    <w:rsid w:val="00435B5D"/>
    <w:rsid w:val="004363F7"/>
    <w:rsid w:val="00436660"/>
    <w:rsid w:val="004405C8"/>
    <w:rsid w:val="0044525C"/>
    <w:rsid w:val="0044767F"/>
    <w:rsid w:val="00453B54"/>
    <w:rsid w:val="004553F1"/>
    <w:rsid w:val="00456A49"/>
    <w:rsid w:val="00466916"/>
    <w:rsid w:val="004674F8"/>
    <w:rsid w:val="00470D98"/>
    <w:rsid w:val="00471C1F"/>
    <w:rsid w:val="004727D8"/>
    <w:rsid w:val="004809FA"/>
    <w:rsid w:val="004860A2"/>
    <w:rsid w:val="004972E7"/>
    <w:rsid w:val="004A2E57"/>
    <w:rsid w:val="004B7A35"/>
    <w:rsid w:val="004C2D09"/>
    <w:rsid w:val="004C4A75"/>
    <w:rsid w:val="004C7BFE"/>
    <w:rsid w:val="004D2DA0"/>
    <w:rsid w:val="004D3E74"/>
    <w:rsid w:val="004E06B2"/>
    <w:rsid w:val="004E14A4"/>
    <w:rsid w:val="004E545F"/>
    <w:rsid w:val="004E5E3D"/>
    <w:rsid w:val="004F1FAD"/>
    <w:rsid w:val="004F54BD"/>
    <w:rsid w:val="004F56C5"/>
    <w:rsid w:val="004F6E07"/>
    <w:rsid w:val="00500A6D"/>
    <w:rsid w:val="00506185"/>
    <w:rsid w:val="00506C7B"/>
    <w:rsid w:val="0050730B"/>
    <w:rsid w:val="00513DA0"/>
    <w:rsid w:val="00526EF1"/>
    <w:rsid w:val="0053056C"/>
    <w:rsid w:val="005354D0"/>
    <w:rsid w:val="0053585A"/>
    <w:rsid w:val="00540388"/>
    <w:rsid w:val="0054172C"/>
    <w:rsid w:val="0054590F"/>
    <w:rsid w:val="005459EC"/>
    <w:rsid w:val="00560CDA"/>
    <w:rsid w:val="00563EA4"/>
    <w:rsid w:val="00565162"/>
    <w:rsid w:val="005718B5"/>
    <w:rsid w:val="0057509E"/>
    <w:rsid w:val="00577C1E"/>
    <w:rsid w:val="005808FB"/>
    <w:rsid w:val="00580EAD"/>
    <w:rsid w:val="005811F8"/>
    <w:rsid w:val="00582605"/>
    <w:rsid w:val="00591016"/>
    <w:rsid w:val="00593530"/>
    <w:rsid w:val="005A4114"/>
    <w:rsid w:val="005B1FD6"/>
    <w:rsid w:val="005B2811"/>
    <w:rsid w:val="005B3F67"/>
    <w:rsid w:val="005D1CDD"/>
    <w:rsid w:val="005D548F"/>
    <w:rsid w:val="005D6EF5"/>
    <w:rsid w:val="005E3A10"/>
    <w:rsid w:val="005E7342"/>
    <w:rsid w:val="005E7509"/>
    <w:rsid w:val="005F2E6A"/>
    <w:rsid w:val="005F7DCE"/>
    <w:rsid w:val="00600E2D"/>
    <w:rsid w:val="00601D7F"/>
    <w:rsid w:val="0060282E"/>
    <w:rsid w:val="00603665"/>
    <w:rsid w:val="00605A4C"/>
    <w:rsid w:val="00611647"/>
    <w:rsid w:val="00611DAE"/>
    <w:rsid w:val="006149AC"/>
    <w:rsid w:val="00614BF5"/>
    <w:rsid w:val="00617A33"/>
    <w:rsid w:val="00620B7D"/>
    <w:rsid w:val="00631401"/>
    <w:rsid w:val="006403CF"/>
    <w:rsid w:val="00640625"/>
    <w:rsid w:val="006451EF"/>
    <w:rsid w:val="006453A6"/>
    <w:rsid w:val="00645B8B"/>
    <w:rsid w:val="00650043"/>
    <w:rsid w:val="00654B89"/>
    <w:rsid w:val="00655044"/>
    <w:rsid w:val="00663B94"/>
    <w:rsid w:val="00664B03"/>
    <w:rsid w:val="00665519"/>
    <w:rsid w:val="00666922"/>
    <w:rsid w:val="00670414"/>
    <w:rsid w:val="00670F17"/>
    <w:rsid w:val="006710C7"/>
    <w:rsid w:val="00672D3B"/>
    <w:rsid w:val="00675354"/>
    <w:rsid w:val="0067698A"/>
    <w:rsid w:val="0068387D"/>
    <w:rsid w:val="00684580"/>
    <w:rsid w:val="006877FA"/>
    <w:rsid w:val="00687C14"/>
    <w:rsid w:val="00692860"/>
    <w:rsid w:val="00696A83"/>
    <w:rsid w:val="00696DCF"/>
    <w:rsid w:val="006974AA"/>
    <w:rsid w:val="006A10E3"/>
    <w:rsid w:val="006A131E"/>
    <w:rsid w:val="006A2570"/>
    <w:rsid w:val="006A42E9"/>
    <w:rsid w:val="006A63BA"/>
    <w:rsid w:val="006A770B"/>
    <w:rsid w:val="006B7C9C"/>
    <w:rsid w:val="006B7DB6"/>
    <w:rsid w:val="006C190F"/>
    <w:rsid w:val="006C22AA"/>
    <w:rsid w:val="006C2B6B"/>
    <w:rsid w:val="006C44E1"/>
    <w:rsid w:val="006C580A"/>
    <w:rsid w:val="006D1E69"/>
    <w:rsid w:val="006E1C6A"/>
    <w:rsid w:val="006E2DF2"/>
    <w:rsid w:val="006E3E66"/>
    <w:rsid w:val="006E4A1D"/>
    <w:rsid w:val="006E64FE"/>
    <w:rsid w:val="006F057C"/>
    <w:rsid w:val="006F10E4"/>
    <w:rsid w:val="006F22DA"/>
    <w:rsid w:val="006F2EB3"/>
    <w:rsid w:val="006F3586"/>
    <w:rsid w:val="00704837"/>
    <w:rsid w:val="00705C19"/>
    <w:rsid w:val="00706B93"/>
    <w:rsid w:val="007112D1"/>
    <w:rsid w:val="007116B1"/>
    <w:rsid w:val="00714BEE"/>
    <w:rsid w:val="007172B1"/>
    <w:rsid w:val="00721215"/>
    <w:rsid w:val="00732B86"/>
    <w:rsid w:val="007400CF"/>
    <w:rsid w:val="00742EAF"/>
    <w:rsid w:val="0076398F"/>
    <w:rsid w:val="00763CF1"/>
    <w:rsid w:val="0076463A"/>
    <w:rsid w:val="00764B4F"/>
    <w:rsid w:val="007752D0"/>
    <w:rsid w:val="00776D81"/>
    <w:rsid w:val="00777864"/>
    <w:rsid w:val="00797E96"/>
    <w:rsid w:val="007A53E6"/>
    <w:rsid w:val="007A6BC8"/>
    <w:rsid w:val="007B23FC"/>
    <w:rsid w:val="007B2722"/>
    <w:rsid w:val="007C1C8B"/>
    <w:rsid w:val="007C27BF"/>
    <w:rsid w:val="007C4111"/>
    <w:rsid w:val="007C5335"/>
    <w:rsid w:val="007C5680"/>
    <w:rsid w:val="007C660D"/>
    <w:rsid w:val="007D0C1D"/>
    <w:rsid w:val="007D2000"/>
    <w:rsid w:val="007D4DBF"/>
    <w:rsid w:val="007D5AEE"/>
    <w:rsid w:val="007E1FE9"/>
    <w:rsid w:val="007E4732"/>
    <w:rsid w:val="007E483B"/>
    <w:rsid w:val="007E4BA4"/>
    <w:rsid w:val="007E4C77"/>
    <w:rsid w:val="007F004E"/>
    <w:rsid w:val="007F1119"/>
    <w:rsid w:val="007F335A"/>
    <w:rsid w:val="007F40E4"/>
    <w:rsid w:val="007F69BA"/>
    <w:rsid w:val="007F794F"/>
    <w:rsid w:val="007F7F23"/>
    <w:rsid w:val="00803104"/>
    <w:rsid w:val="00804509"/>
    <w:rsid w:val="00804C4A"/>
    <w:rsid w:val="00812901"/>
    <w:rsid w:val="00826B9A"/>
    <w:rsid w:val="00842757"/>
    <w:rsid w:val="0084373A"/>
    <w:rsid w:val="00843CC2"/>
    <w:rsid w:val="00850F3B"/>
    <w:rsid w:val="00851351"/>
    <w:rsid w:val="0085266D"/>
    <w:rsid w:val="0085303D"/>
    <w:rsid w:val="00854ADA"/>
    <w:rsid w:val="00861CDC"/>
    <w:rsid w:val="00870800"/>
    <w:rsid w:val="00873B98"/>
    <w:rsid w:val="008835BB"/>
    <w:rsid w:val="00891C28"/>
    <w:rsid w:val="00894E95"/>
    <w:rsid w:val="008A06D5"/>
    <w:rsid w:val="008A13ED"/>
    <w:rsid w:val="008A5AA0"/>
    <w:rsid w:val="008B121C"/>
    <w:rsid w:val="008B495A"/>
    <w:rsid w:val="008B7093"/>
    <w:rsid w:val="008C55F1"/>
    <w:rsid w:val="008C65B3"/>
    <w:rsid w:val="008D0833"/>
    <w:rsid w:val="008D327E"/>
    <w:rsid w:val="008D7634"/>
    <w:rsid w:val="008D7EFC"/>
    <w:rsid w:val="008E224D"/>
    <w:rsid w:val="008E27E9"/>
    <w:rsid w:val="008E6FBE"/>
    <w:rsid w:val="00910539"/>
    <w:rsid w:val="009135FB"/>
    <w:rsid w:val="0092419D"/>
    <w:rsid w:val="0092530B"/>
    <w:rsid w:val="00927D8F"/>
    <w:rsid w:val="00933763"/>
    <w:rsid w:val="009337EA"/>
    <w:rsid w:val="009341A6"/>
    <w:rsid w:val="0093758A"/>
    <w:rsid w:val="00941596"/>
    <w:rsid w:val="0094208C"/>
    <w:rsid w:val="00942CAD"/>
    <w:rsid w:val="00942F17"/>
    <w:rsid w:val="009431BA"/>
    <w:rsid w:val="00943236"/>
    <w:rsid w:val="00952CEF"/>
    <w:rsid w:val="0095490D"/>
    <w:rsid w:val="00955421"/>
    <w:rsid w:val="00956D39"/>
    <w:rsid w:val="009721EA"/>
    <w:rsid w:val="00977937"/>
    <w:rsid w:val="00977A49"/>
    <w:rsid w:val="00980084"/>
    <w:rsid w:val="00985E30"/>
    <w:rsid w:val="00990E9C"/>
    <w:rsid w:val="00994542"/>
    <w:rsid w:val="00994908"/>
    <w:rsid w:val="009A18FB"/>
    <w:rsid w:val="009A4928"/>
    <w:rsid w:val="009B160B"/>
    <w:rsid w:val="009B24AA"/>
    <w:rsid w:val="009B72CC"/>
    <w:rsid w:val="009C237B"/>
    <w:rsid w:val="009C4DD1"/>
    <w:rsid w:val="009C51D0"/>
    <w:rsid w:val="009D1428"/>
    <w:rsid w:val="009D2D5E"/>
    <w:rsid w:val="009D63D5"/>
    <w:rsid w:val="009E153D"/>
    <w:rsid w:val="009E5A93"/>
    <w:rsid w:val="009F3154"/>
    <w:rsid w:val="009F39EF"/>
    <w:rsid w:val="009F5D35"/>
    <w:rsid w:val="009F6EC3"/>
    <w:rsid w:val="00A02484"/>
    <w:rsid w:val="00A070C7"/>
    <w:rsid w:val="00A1211C"/>
    <w:rsid w:val="00A1554C"/>
    <w:rsid w:val="00A15F5B"/>
    <w:rsid w:val="00A20113"/>
    <w:rsid w:val="00A20D78"/>
    <w:rsid w:val="00A2215F"/>
    <w:rsid w:val="00A227B8"/>
    <w:rsid w:val="00A22839"/>
    <w:rsid w:val="00A23E19"/>
    <w:rsid w:val="00A33185"/>
    <w:rsid w:val="00A34928"/>
    <w:rsid w:val="00A34BEC"/>
    <w:rsid w:val="00A35241"/>
    <w:rsid w:val="00A46103"/>
    <w:rsid w:val="00A52FF6"/>
    <w:rsid w:val="00A531D9"/>
    <w:rsid w:val="00A53B04"/>
    <w:rsid w:val="00A60464"/>
    <w:rsid w:val="00A63C90"/>
    <w:rsid w:val="00A661F4"/>
    <w:rsid w:val="00A66326"/>
    <w:rsid w:val="00A70ED9"/>
    <w:rsid w:val="00A71ACB"/>
    <w:rsid w:val="00A7271A"/>
    <w:rsid w:val="00A74D79"/>
    <w:rsid w:val="00A75CA3"/>
    <w:rsid w:val="00A81E19"/>
    <w:rsid w:val="00A86998"/>
    <w:rsid w:val="00A9723B"/>
    <w:rsid w:val="00AA17BA"/>
    <w:rsid w:val="00AA25EF"/>
    <w:rsid w:val="00AB0731"/>
    <w:rsid w:val="00AB63C1"/>
    <w:rsid w:val="00AB795F"/>
    <w:rsid w:val="00AC20F9"/>
    <w:rsid w:val="00AC6312"/>
    <w:rsid w:val="00AC6CDA"/>
    <w:rsid w:val="00AD1E77"/>
    <w:rsid w:val="00AD52EE"/>
    <w:rsid w:val="00AD6D80"/>
    <w:rsid w:val="00AE1934"/>
    <w:rsid w:val="00AE3D14"/>
    <w:rsid w:val="00AE4BDC"/>
    <w:rsid w:val="00AF31F7"/>
    <w:rsid w:val="00AF76D5"/>
    <w:rsid w:val="00B008A4"/>
    <w:rsid w:val="00B1160D"/>
    <w:rsid w:val="00B139FB"/>
    <w:rsid w:val="00B32574"/>
    <w:rsid w:val="00B3515F"/>
    <w:rsid w:val="00B37849"/>
    <w:rsid w:val="00B37AB2"/>
    <w:rsid w:val="00B40D92"/>
    <w:rsid w:val="00B43684"/>
    <w:rsid w:val="00B444E6"/>
    <w:rsid w:val="00B45F3C"/>
    <w:rsid w:val="00B47F6B"/>
    <w:rsid w:val="00B5068C"/>
    <w:rsid w:val="00B52011"/>
    <w:rsid w:val="00B53EFF"/>
    <w:rsid w:val="00B54AFA"/>
    <w:rsid w:val="00B55F82"/>
    <w:rsid w:val="00B57066"/>
    <w:rsid w:val="00B6012D"/>
    <w:rsid w:val="00B671A4"/>
    <w:rsid w:val="00B804E8"/>
    <w:rsid w:val="00B84FF6"/>
    <w:rsid w:val="00B850EE"/>
    <w:rsid w:val="00B8724E"/>
    <w:rsid w:val="00BA600F"/>
    <w:rsid w:val="00BB475E"/>
    <w:rsid w:val="00BC206C"/>
    <w:rsid w:val="00BC349E"/>
    <w:rsid w:val="00BC431A"/>
    <w:rsid w:val="00BC5DB7"/>
    <w:rsid w:val="00BC7B9B"/>
    <w:rsid w:val="00BD1396"/>
    <w:rsid w:val="00BE036F"/>
    <w:rsid w:val="00BF593E"/>
    <w:rsid w:val="00BF5AFA"/>
    <w:rsid w:val="00C006B2"/>
    <w:rsid w:val="00C00810"/>
    <w:rsid w:val="00C01A35"/>
    <w:rsid w:val="00C02F53"/>
    <w:rsid w:val="00C03772"/>
    <w:rsid w:val="00C03BAE"/>
    <w:rsid w:val="00C04EDA"/>
    <w:rsid w:val="00C1102F"/>
    <w:rsid w:val="00C119A2"/>
    <w:rsid w:val="00C1286B"/>
    <w:rsid w:val="00C130D3"/>
    <w:rsid w:val="00C14C42"/>
    <w:rsid w:val="00C1749C"/>
    <w:rsid w:val="00C17D89"/>
    <w:rsid w:val="00C20399"/>
    <w:rsid w:val="00C211A5"/>
    <w:rsid w:val="00C250CD"/>
    <w:rsid w:val="00C3525C"/>
    <w:rsid w:val="00C411B6"/>
    <w:rsid w:val="00C53F1A"/>
    <w:rsid w:val="00C54F53"/>
    <w:rsid w:val="00C56502"/>
    <w:rsid w:val="00C57267"/>
    <w:rsid w:val="00C606EE"/>
    <w:rsid w:val="00C616FF"/>
    <w:rsid w:val="00C62B63"/>
    <w:rsid w:val="00C7041F"/>
    <w:rsid w:val="00C71BA8"/>
    <w:rsid w:val="00C72B5B"/>
    <w:rsid w:val="00C73657"/>
    <w:rsid w:val="00C73AE2"/>
    <w:rsid w:val="00C74702"/>
    <w:rsid w:val="00C869F3"/>
    <w:rsid w:val="00C93392"/>
    <w:rsid w:val="00C93A35"/>
    <w:rsid w:val="00C94E8A"/>
    <w:rsid w:val="00CA653E"/>
    <w:rsid w:val="00CB123A"/>
    <w:rsid w:val="00CB2514"/>
    <w:rsid w:val="00CB3097"/>
    <w:rsid w:val="00CB489C"/>
    <w:rsid w:val="00CC18AC"/>
    <w:rsid w:val="00CC4029"/>
    <w:rsid w:val="00CD5842"/>
    <w:rsid w:val="00CD6D0B"/>
    <w:rsid w:val="00CD7D5D"/>
    <w:rsid w:val="00CE3F51"/>
    <w:rsid w:val="00CE3FB3"/>
    <w:rsid w:val="00CE74A6"/>
    <w:rsid w:val="00CF022C"/>
    <w:rsid w:val="00CF0621"/>
    <w:rsid w:val="00CF0FC4"/>
    <w:rsid w:val="00CF44E5"/>
    <w:rsid w:val="00CF4B21"/>
    <w:rsid w:val="00CF6932"/>
    <w:rsid w:val="00D01673"/>
    <w:rsid w:val="00D01F36"/>
    <w:rsid w:val="00D01FE3"/>
    <w:rsid w:val="00D0381E"/>
    <w:rsid w:val="00D03FAB"/>
    <w:rsid w:val="00D04C27"/>
    <w:rsid w:val="00D06CA3"/>
    <w:rsid w:val="00D07F46"/>
    <w:rsid w:val="00D170E5"/>
    <w:rsid w:val="00D21695"/>
    <w:rsid w:val="00D223FB"/>
    <w:rsid w:val="00D25C04"/>
    <w:rsid w:val="00D37F2F"/>
    <w:rsid w:val="00D415B9"/>
    <w:rsid w:val="00D41D42"/>
    <w:rsid w:val="00D44BCC"/>
    <w:rsid w:val="00D50C4A"/>
    <w:rsid w:val="00D528E8"/>
    <w:rsid w:val="00D60E28"/>
    <w:rsid w:val="00D72283"/>
    <w:rsid w:val="00D747C0"/>
    <w:rsid w:val="00D771D0"/>
    <w:rsid w:val="00D835CF"/>
    <w:rsid w:val="00D914B7"/>
    <w:rsid w:val="00DA176F"/>
    <w:rsid w:val="00DA26FB"/>
    <w:rsid w:val="00DA36BE"/>
    <w:rsid w:val="00DA64D5"/>
    <w:rsid w:val="00DB0E79"/>
    <w:rsid w:val="00DB2318"/>
    <w:rsid w:val="00DB6C3D"/>
    <w:rsid w:val="00DB7932"/>
    <w:rsid w:val="00DC08B9"/>
    <w:rsid w:val="00DC4B41"/>
    <w:rsid w:val="00DC5ACF"/>
    <w:rsid w:val="00DC698B"/>
    <w:rsid w:val="00DD3573"/>
    <w:rsid w:val="00DD7427"/>
    <w:rsid w:val="00DD7468"/>
    <w:rsid w:val="00DE25E9"/>
    <w:rsid w:val="00DE47FB"/>
    <w:rsid w:val="00DE71D3"/>
    <w:rsid w:val="00DE72CF"/>
    <w:rsid w:val="00DF08A0"/>
    <w:rsid w:val="00E03932"/>
    <w:rsid w:val="00E061BC"/>
    <w:rsid w:val="00E11B03"/>
    <w:rsid w:val="00E12821"/>
    <w:rsid w:val="00E13BEF"/>
    <w:rsid w:val="00E167FC"/>
    <w:rsid w:val="00E24C4F"/>
    <w:rsid w:val="00E25804"/>
    <w:rsid w:val="00E361CD"/>
    <w:rsid w:val="00E41333"/>
    <w:rsid w:val="00E4741F"/>
    <w:rsid w:val="00E50BA9"/>
    <w:rsid w:val="00E564CB"/>
    <w:rsid w:val="00E571A5"/>
    <w:rsid w:val="00E5722E"/>
    <w:rsid w:val="00E601FE"/>
    <w:rsid w:val="00E6454C"/>
    <w:rsid w:val="00E6771E"/>
    <w:rsid w:val="00E70760"/>
    <w:rsid w:val="00E71F89"/>
    <w:rsid w:val="00E80972"/>
    <w:rsid w:val="00E90E85"/>
    <w:rsid w:val="00E9253C"/>
    <w:rsid w:val="00E97313"/>
    <w:rsid w:val="00EB3CF0"/>
    <w:rsid w:val="00EB45B5"/>
    <w:rsid w:val="00EB5E57"/>
    <w:rsid w:val="00EB61DB"/>
    <w:rsid w:val="00EB6A92"/>
    <w:rsid w:val="00EC1725"/>
    <w:rsid w:val="00EC4522"/>
    <w:rsid w:val="00EC7477"/>
    <w:rsid w:val="00ED1AD0"/>
    <w:rsid w:val="00ED3284"/>
    <w:rsid w:val="00ED4AFD"/>
    <w:rsid w:val="00ED664A"/>
    <w:rsid w:val="00ED6776"/>
    <w:rsid w:val="00EE1295"/>
    <w:rsid w:val="00EE20DF"/>
    <w:rsid w:val="00EE4FBE"/>
    <w:rsid w:val="00EF617C"/>
    <w:rsid w:val="00EF6F6C"/>
    <w:rsid w:val="00F03186"/>
    <w:rsid w:val="00F038A1"/>
    <w:rsid w:val="00F03DB3"/>
    <w:rsid w:val="00F04121"/>
    <w:rsid w:val="00F05FB3"/>
    <w:rsid w:val="00F06E4E"/>
    <w:rsid w:val="00F12422"/>
    <w:rsid w:val="00F124CE"/>
    <w:rsid w:val="00F21FDE"/>
    <w:rsid w:val="00F238E0"/>
    <w:rsid w:val="00F3330E"/>
    <w:rsid w:val="00F34712"/>
    <w:rsid w:val="00F40F36"/>
    <w:rsid w:val="00F42E1E"/>
    <w:rsid w:val="00F43E4F"/>
    <w:rsid w:val="00F445D3"/>
    <w:rsid w:val="00F5116E"/>
    <w:rsid w:val="00F51E01"/>
    <w:rsid w:val="00F5649A"/>
    <w:rsid w:val="00F56D0C"/>
    <w:rsid w:val="00F65CA5"/>
    <w:rsid w:val="00F67DC5"/>
    <w:rsid w:val="00F82342"/>
    <w:rsid w:val="00F85914"/>
    <w:rsid w:val="00F8773E"/>
    <w:rsid w:val="00F877DB"/>
    <w:rsid w:val="00F91AE4"/>
    <w:rsid w:val="00F93492"/>
    <w:rsid w:val="00F93C8B"/>
    <w:rsid w:val="00F959DD"/>
    <w:rsid w:val="00F960D5"/>
    <w:rsid w:val="00FA1163"/>
    <w:rsid w:val="00FA140D"/>
    <w:rsid w:val="00FB1231"/>
    <w:rsid w:val="00FB19A8"/>
    <w:rsid w:val="00FB25B8"/>
    <w:rsid w:val="00FC1C5C"/>
    <w:rsid w:val="00FC5CEC"/>
    <w:rsid w:val="00FD15D7"/>
    <w:rsid w:val="00FD4C98"/>
    <w:rsid w:val="00FE17E2"/>
    <w:rsid w:val="00FE2BFA"/>
    <w:rsid w:val="00FE68DA"/>
    <w:rsid w:val="00FE79B1"/>
    <w:rsid w:val="00FF6669"/>
    <w:rsid w:val="00FF6E4B"/>
    <w:rsid w:val="00FF7F72"/>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customStyle="1" w:styleId="Default">
    <w:name w:val="Default"/>
    <w:rsid w:val="006E64FE"/>
    <w:pPr>
      <w:autoSpaceDE w:val="0"/>
      <w:autoSpaceDN w:val="0"/>
      <w:adjustRightInd w:val="0"/>
    </w:pPr>
    <w:rPr>
      <w:rFonts w:ascii="Calibri" w:eastAsia="Calibri" w:hAnsi="Calibri" w:cs="Calibri"/>
      <w:color w:val="000000"/>
      <w:sz w:val="24"/>
      <w:szCs w:val="24"/>
      <w:lang w:eastAsia="en-US"/>
    </w:rPr>
  </w:style>
  <w:style w:type="character" w:styleId="CommentReference">
    <w:name w:val="annotation reference"/>
    <w:basedOn w:val="DefaultParagraphFont"/>
    <w:semiHidden/>
    <w:unhideWhenUsed/>
    <w:rsid w:val="00664B03"/>
    <w:rPr>
      <w:sz w:val="16"/>
      <w:szCs w:val="16"/>
    </w:rPr>
  </w:style>
  <w:style w:type="paragraph" w:styleId="CommentText">
    <w:name w:val="annotation text"/>
    <w:basedOn w:val="Normal"/>
    <w:link w:val="CommentTextChar"/>
    <w:unhideWhenUsed/>
    <w:rsid w:val="00664B03"/>
    <w:rPr>
      <w:sz w:val="20"/>
    </w:rPr>
  </w:style>
  <w:style w:type="character" w:customStyle="1" w:styleId="CommentTextChar">
    <w:name w:val="Comment Text Char"/>
    <w:basedOn w:val="DefaultParagraphFont"/>
    <w:link w:val="CommentText"/>
    <w:rsid w:val="00664B03"/>
    <w:rPr>
      <w:rFonts w:ascii="Arial" w:hAnsi="Arial"/>
      <w:lang w:eastAsia="en-US"/>
    </w:rPr>
  </w:style>
  <w:style w:type="paragraph" w:styleId="CommentSubject">
    <w:name w:val="annotation subject"/>
    <w:basedOn w:val="CommentText"/>
    <w:next w:val="CommentText"/>
    <w:link w:val="CommentSubjectChar"/>
    <w:semiHidden/>
    <w:unhideWhenUsed/>
    <w:rsid w:val="00664B03"/>
    <w:rPr>
      <w:b/>
      <w:bCs/>
    </w:rPr>
  </w:style>
  <w:style w:type="character" w:customStyle="1" w:styleId="CommentSubjectChar">
    <w:name w:val="Comment Subject Char"/>
    <w:basedOn w:val="CommentTextChar"/>
    <w:link w:val="CommentSubject"/>
    <w:semiHidden/>
    <w:rsid w:val="00664B03"/>
    <w:rPr>
      <w:rFonts w:ascii="Arial" w:hAnsi="Arial"/>
      <w:b/>
      <w:bCs/>
      <w:lang w:eastAsia="en-US"/>
    </w:rPr>
  </w:style>
  <w:style w:type="paragraph" w:styleId="Revision">
    <w:name w:val="Revision"/>
    <w:hidden/>
    <w:uiPriority w:val="99"/>
    <w:semiHidden/>
    <w:rsid w:val="007D5AEE"/>
    <w:rPr>
      <w:rFonts w:ascii="Arial" w:hAnsi="Arial"/>
      <w:sz w:val="24"/>
      <w:lang w:eastAsia="en-US"/>
    </w:rPr>
  </w:style>
  <w:style w:type="character" w:customStyle="1" w:styleId="FooterChar">
    <w:name w:val="Footer Char"/>
    <w:basedOn w:val="DefaultParagraphFont"/>
    <w:link w:val="Footer"/>
    <w:uiPriority w:val="99"/>
    <w:rsid w:val="00E4741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m.bryan@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4797</Words>
  <Characters>25489</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16</cp:revision>
  <cp:lastPrinted>2014-10-31T16:34:00Z</cp:lastPrinted>
  <dcterms:created xsi:type="dcterms:W3CDTF">2023-06-14T08:19:00Z</dcterms:created>
  <dcterms:modified xsi:type="dcterms:W3CDTF">2023-06-16T11:56:00Z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